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D9A30" w14:textId="2FD7E89E" w:rsidR="00357465" w:rsidRDefault="00EE04F3">
      <w:pPr>
        <w:overflowPunct w:val="0"/>
        <w:autoSpaceDE w:val="0"/>
        <w:autoSpaceDN w:val="0"/>
        <w:adjustRightInd w:val="0"/>
        <w:snapToGrid w:val="0"/>
        <w:spacing w:before="156"/>
        <w:jc w:val="left"/>
        <w:textAlignment w:val="baseline"/>
        <w:rPr>
          <w:rFonts w:ascii="Arial" w:hAnsi="Arial" w:cs="Arial"/>
          <w:b/>
          <w:bCs/>
          <w:kern w:val="0"/>
          <w:sz w:val="24"/>
        </w:rPr>
      </w:pPr>
      <w:r>
        <w:rPr>
          <w:rFonts w:ascii="Arial" w:hAnsi="Arial" w:cs="Arial"/>
          <w:b/>
          <w:bCs/>
          <w:kern w:val="0"/>
          <w:sz w:val="24"/>
          <w:lang w:val="en-GB"/>
        </w:rPr>
        <w:t>3GPP TSG-RAN WG2 Meeting #</w:t>
      </w:r>
      <w:r w:rsidR="00357465">
        <w:rPr>
          <w:rFonts w:ascii="Arial" w:hAnsi="Arial" w:cs="Arial" w:hint="eastAsia"/>
          <w:b/>
          <w:bCs/>
          <w:kern w:val="0"/>
          <w:sz w:val="24"/>
        </w:rPr>
        <w:t>105</w:t>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hint="eastAsia"/>
          <w:b/>
          <w:bCs/>
          <w:kern w:val="0"/>
          <w:sz w:val="24"/>
        </w:rPr>
        <w:t xml:space="preserve">                              </w:t>
      </w:r>
      <w:r>
        <w:rPr>
          <w:rFonts w:ascii="Arial" w:hAnsi="Arial" w:cs="Arial" w:hint="eastAsia"/>
          <w:b/>
          <w:bCs/>
          <w:kern w:val="0"/>
          <w:sz w:val="24"/>
          <w:lang w:val="en-GB"/>
        </w:rPr>
        <w:t>R2-1</w:t>
      </w:r>
      <w:r w:rsidR="00CB1870">
        <w:rPr>
          <w:rFonts w:ascii="Arial" w:hAnsi="Arial" w:cs="Arial"/>
          <w:b/>
          <w:bCs/>
          <w:kern w:val="0"/>
          <w:sz w:val="24"/>
        </w:rPr>
        <w:t>9</w:t>
      </w:r>
      <w:r w:rsidR="002D3398">
        <w:rPr>
          <w:rFonts w:ascii="Arial" w:hAnsi="Arial" w:cs="Arial"/>
          <w:b/>
          <w:bCs/>
          <w:kern w:val="0"/>
          <w:sz w:val="24"/>
        </w:rPr>
        <w:t>00671</w:t>
      </w:r>
    </w:p>
    <w:p w14:paraId="4FF0DACF" w14:textId="77777777" w:rsidR="00C16C29" w:rsidRDefault="00357465">
      <w:pPr>
        <w:overflowPunct w:val="0"/>
        <w:autoSpaceDE w:val="0"/>
        <w:autoSpaceDN w:val="0"/>
        <w:adjustRightInd w:val="0"/>
        <w:snapToGrid w:val="0"/>
        <w:spacing w:before="156"/>
        <w:jc w:val="left"/>
        <w:textAlignment w:val="baseline"/>
        <w:rPr>
          <w:rFonts w:ascii="Arial" w:hAnsi="Arial" w:cs="Arial"/>
          <w:b/>
          <w:bCs/>
          <w:kern w:val="0"/>
          <w:sz w:val="24"/>
        </w:rPr>
      </w:pPr>
      <w:r>
        <w:rPr>
          <w:rFonts w:ascii="Arial" w:hAnsi="Arial" w:cs="Arial"/>
          <w:b/>
          <w:bCs/>
          <w:kern w:val="0"/>
          <w:sz w:val="24"/>
        </w:rPr>
        <w:t>A</w:t>
      </w:r>
      <w:r>
        <w:rPr>
          <w:rFonts w:ascii="Arial" w:hAnsi="Arial" w:cs="Arial" w:hint="eastAsia"/>
          <w:b/>
          <w:bCs/>
          <w:kern w:val="0"/>
          <w:sz w:val="24"/>
        </w:rPr>
        <w:t>thens</w:t>
      </w:r>
      <w:r w:rsidR="00EE04F3">
        <w:rPr>
          <w:rFonts w:ascii="Arial" w:hAnsi="Arial" w:cs="Arial"/>
          <w:b/>
          <w:bCs/>
          <w:kern w:val="0"/>
          <w:sz w:val="24"/>
          <w:lang w:val="en-GB"/>
        </w:rPr>
        <w:t xml:space="preserve">, </w:t>
      </w:r>
      <w:r>
        <w:rPr>
          <w:rFonts w:ascii="Arial" w:hAnsi="Arial" w:cs="Arial"/>
          <w:b/>
          <w:bCs/>
          <w:kern w:val="0"/>
          <w:sz w:val="24"/>
        </w:rPr>
        <w:t>G</w:t>
      </w:r>
      <w:r>
        <w:rPr>
          <w:rFonts w:ascii="Arial" w:hAnsi="Arial" w:cs="Arial" w:hint="eastAsia"/>
          <w:b/>
          <w:bCs/>
          <w:kern w:val="0"/>
          <w:sz w:val="24"/>
        </w:rPr>
        <w:t>reece</w:t>
      </w:r>
      <w:r w:rsidR="00EE04F3">
        <w:rPr>
          <w:rFonts w:ascii="Arial" w:hAnsi="Arial" w:cs="Arial" w:hint="eastAsia"/>
          <w:b/>
          <w:bCs/>
          <w:kern w:val="0"/>
          <w:sz w:val="24"/>
        </w:rPr>
        <w:t>,</w:t>
      </w:r>
      <w:r w:rsidR="00EE04F3">
        <w:rPr>
          <w:rFonts w:ascii="Arial" w:hAnsi="Arial" w:cs="Arial"/>
          <w:b/>
          <w:bCs/>
          <w:kern w:val="0"/>
          <w:sz w:val="24"/>
          <w:lang w:val="en-GB"/>
        </w:rPr>
        <w:t xml:space="preserve"> </w:t>
      </w:r>
      <w:r>
        <w:rPr>
          <w:rFonts w:ascii="Arial" w:hAnsi="Arial" w:cs="Arial" w:hint="eastAsia"/>
          <w:b/>
          <w:bCs/>
          <w:kern w:val="0"/>
          <w:sz w:val="24"/>
        </w:rPr>
        <w:t>25</w:t>
      </w:r>
      <w:r w:rsidR="00EE04F3">
        <w:rPr>
          <w:rFonts w:ascii="Arial" w:hAnsi="Arial" w:cs="Arial" w:hint="eastAsia"/>
          <w:b/>
          <w:bCs/>
          <w:kern w:val="0"/>
          <w:sz w:val="24"/>
          <w:vertAlign w:val="superscript"/>
        </w:rPr>
        <w:t>th</w:t>
      </w:r>
      <w:r w:rsidR="00EE04F3">
        <w:rPr>
          <w:rFonts w:ascii="Arial" w:hAnsi="Arial" w:cs="Arial"/>
          <w:b/>
          <w:bCs/>
          <w:kern w:val="0"/>
          <w:sz w:val="24"/>
          <w:lang w:val="en-GB"/>
        </w:rPr>
        <w:t xml:space="preserve"> </w:t>
      </w:r>
      <w:r>
        <w:rPr>
          <w:rFonts w:ascii="Arial" w:hAnsi="Arial" w:cs="Arial"/>
          <w:b/>
          <w:bCs/>
          <w:kern w:val="0"/>
          <w:sz w:val="24"/>
          <w:lang w:val="en-GB"/>
        </w:rPr>
        <w:t>F</w:t>
      </w:r>
      <w:r>
        <w:rPr>
          <w:rFonts w:ascii="Arial" w:hAnsi="Arial" w:cs="Arial" w:hint="eastAsia"/>
          <w:b/>
          <w:bCs/>
          <w:kern w:val="0"/>
          <w:sz w:val="24"/>
          <w:lang w:val="en-GB"/>
        </w:rPr>
        <w:t>eb</w:t>
      </w:r>
      <w:r w:rsidR="00EE04F3">
        <w:rPr>
          <w:rFonts w:ascii="Arial" w:hAnsi="Arial" w:cs="Arial"/>
          <w:b/>
          <w:bCs/>
          <w:kern w:val="0"/>
          <w:sz w:val="24"/>
          <w:lang w:val="en-GB"/>
        </w:rPr>
        <w:t xml:space="preserve">– </w:t>
      </w:r>
      <w:r>
        <w:rPr>
          <w:rFonts w:ascii="Arial" w:hAnsi="Arial" w:cs="Arial" w:hint="eastAsia"/>
          <w:b/>
          <w:bCs/>
          <w:kern w:val="0"/>
          <w:sz w:val="24"/>
        </w:rPr>
        <w:t>1</w:t>
      </w:r>
      <w:r>
        <w:rPr>
          <w:rFonts w:ascii="Arial" w:hAnsi="Arial" w:cs="Arial" w:hint="eastAsia"/>
          <w:b/>
          <w:bCs/>
          <w:kern w:val="0"/>
          <w:sz w:val="24"/>
          <w:vertAlign w:val="superscript"/>
        </w:rPr>
        <w:t>st</w:t>
      </w:r>
      <w:r w:rsidR="00EE04F3">
        <w:rPr>
          <w:rFonts w:ascii="Arial" w:hAnsi="Arial" w:cs="Arial"/>
          <w:b/>
          <w:bCs/>
          <w:kern w:val="0"/>
          <w:sz w:val="24"/>
          <w:lang w:val="en-GB"/>
        </w:rPr>
        <w:t xml:space="preserve"> </w:t>
      </w:r>
      <w:r>
        <w:rPr>
          <w:rFonts w:ascii="Arial" w:hAnsi="Arial" w:cs="Arial"/>
          <w:b/>
          <w:bCs/>
          <w:kern w:val="0"/>
          <w:sz w:val="24"/>
        </w:rPr>
        <w:t>M</w:t>
      </w:r>
      <w:r>
        <w:rPr>
          <w:rFonts w:ascii="Arial" w:hAnsi="Arial" w:cs="Arial" w:hint="eastAsia"/>
          <w:b/>
          <w:bCs/>
          <w:kern w:val="0"/>
          <w:sz w:val="24"/>
        </w:rPr>
        <w:t>ar</w:t>
      </w:r>
      <w:r>
        <w:rPr>
          <w:rFonts w:ascii="Arial" w:hAnsi="Arial" w:cs="Arial" w:hint="eastAsia"/>
          <w:b/>
          <w:bCs/>
          <w:kern w:val="0"/>
          <w:sz w:val="24"/>
          <w:lang w:val="en-GB"/>
        </w:rPr>
        <w:t xml:space="preserve"> 2019</w:t>
      </w:r>
    </w:p>
    <w:p w14:paraId="660719F4" w14:textId="77777777"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8"/>
          <w:szCs w:val="28"/>
        </w:rPr>
      </w:pPr>
      <w:r>
        <w:rPr>
          <w:rFonts w:ascii="Arial" w:hAnsi="Arial" w:cs="Arial" w:hint="eastAsia"/>
          <w:b/>
          <w:bCs/>
          <w:color w:val="9A9B9D" w:themeColor="background2" w:themeTint="99"/>
          <w:kern w:val="0"/>
          <w:sz w:val="24"/>
          <w:lang w:val="en-GB"/>
        </w:rPr>
        <w:t xml:space="preserve"> </w:t>
      </w:r>
      <w:r>
        <w:rPr>
          <w:rFonts w:ascii="Arial" w:hAnsi="Arial" w:cs="Arial" w:hint="eastAsia"/>
          <w:b/>
          <w:bCs/>
          <w:color w:val="9A9B9D" w:themeColor="background2" w:themeTint="99"/>
          <w:kern w:val="0"/>
          <w:sz w:val="28"/>
          <w:szCs w:val="28"/>
        </w:rPr>
        <w:tab/>
      </w:r>
      <w:r>
        <w:rPr>
          <w:rFonts w:ascii="Arial" w:hAnsi="Arial" w:cs="Arial" w:hint="eastAsia"/>
          <w:b/>
          <w:bCs/>
          <w:kern w:val="0"/>
          <w:sz w:val="28"/>
          <w:szCs w:val="28"/>
        </w:rPr>
        <w:tab/>
      </w:r>
      <w:r>
        <w:rPr>
          <w:rFonts w:ascii="Arial" w:hAnsi="Arial" w:cs="Arial" w:hint="eastAsia"/>
          <w:b/>
          <w:bCs/>
          <w:kern w:val="0"/>
          <w:sz w:val="28"/>
          <w:szCs w:val="28"/>
        </w:rPr>
        <w:tab/>
      </w:r>
      <w:r>
        <w:rPr>
          <w:rFonts w:ascii="Arial" w:hAnsi="Arial" w:cs="Arial" w:hint="eastAsia"/>
          <w:b/>
          <w:bCs/>
          <w:kern w:val="0"/>
          <w:sz w:val="28"/>
          <w:szCs w:val="28"/>
        </w:rPr>
        <w:tab/>
        <w:t xml:space="preserve">      </w:t>
      </w:r>
    </w:p>
    <w:p w14:paraId="397B8EEA" w14:textId="77777777"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w:t>
      </w:r>
      <w:r>
        <w:rPr>
          <w:rFonts w:ascii="Arial" w:hAnsi="Arial" w:cs="Arial" w:hint="eastAsia"/>
          <w:b/>
          <w:bCs/>
          <w:snapToGrid w:val="0"/>
          <w:kern w:val="0"/>
          <w:sz w:val="24"/>
        </w:rPr>
        <w:t xml:space="preserve"> Corporation, Sanechips</w:t>
      </w:r>
    </w:p>
    <w:p w14:paraId="542688B7" w14:textId="77777777" w:rsidR="00C16C29" w:rsidRDefault="00EE04F3">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DC1B28">
        <w:rPr>
          <w:rFonts w:ascii="Arial" w:hAnsi="Arial" w:cs="Arial"/>
          <w:b/>
          <w:bCs/>
          <w:snapToGrid w:val="0"/>
          <w:kern w:val="0"/>
          <w:sz w:val="24"/>
        </w:rPr>
        <w:t xml:space="preserve">UE </w:t>
      </w:r>
      <w:r w:rsidR="00DC1B28">
        <w:rPr>
          <w:rFonts w:ascii="Arial" w:hAnsi="Arial" w:cs="Arial" w:hint="eastAsia"/>
          <w:b/>
          <w:bCs/>
          <w:snapToGrid w:val="0"/>
          <w:kern w:val="0"/>
          <w:sz w:val="24"/>
        </w:rPr>
        <w:t>power</w:t>
      </w:r>
      <w:r w:rsidR="00DC1B28">
        <w:rPr>
          <w:rFonts w:ascii="Arial" w:hAnsi="Arial" w:cs="Arial"/>
          <w:b/>
          <w:bCs/>
          <w:snapToGrid w:val="0"/>
          <w:kern w:val="0"/>
          <w:sz w:val="24"/>
        </w:rPr>
        <w:t xml:space="preserve"> saving in RRM measurements</w:t>
      </w:r>
      <w:r>
        <w:rPr>
          <w:rFonts w:ascii="Arial" w:hAnsi="Arial" w:cs="Arial"/>
          <w:b/>
          <w:bCs/>
          <w:snapToGrid w:val="0"/>
          <w:kern w:val="0"/>
          <w:sz w:val="24"/>
        </w:rPr>
        <w:t xml:space="preserve"> </w:t>
      </w:r>
    </w:p>
    <w:p w14:paraId="6557A8EC" w14:textId="77777777"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1C27C7">
        <w:rPr>
          <w:rFonts w:ascii="Arial" w:hAnsi="Arial" w:cs="Arial"/>
          <w:b/>
          <w:bCs/>
          <w:snapToGrid w:val="0"/>
          <w:kern w:val="0"/>
          <w:sz w:val="24"/>
        </w:rPr>
        <w:t>11.</w:t>
      </w:r>
      <w:r w:rsidR="0027635A">
        <w:rPr>
          <w:rFonts w:ascii="Arial" w:hAnsi="Arial" w:cs="Arial"/>
          <w:b/>
          <w:bCs/>
          <w:snapToGrid w:val="0"/>
          <w:kern w:val="0"/>
          <w:sz w:val="24"/>
        </w:rPr>
        <w:t>11.5</w:t>
      </w:r>
    </w:p>
    <w:p w14:paraId="6EF85AC5" w14:textId="77777777"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48BF2D21" w14:textId="77777777" w:rsidR="00C16C29" w:rsidRDefault="00EE04F3">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693324AD" w14:textId="51070B5D" w:rsidR="00562B8C" w:rsidRPr="00562B8C" w:rsidRDefault="00836941" w:rsidP="00562B8C">
      <w:pPr>
        <w:spacing w:before="156"/>
      </w:pPr>
      <w:r>
        <w:rPr>
          <w:rFonts w:eastAsia="宋体"/>
        </w:rPr>
        <w:t>The study item “Study on UE power s</w:t>
      </w:r>
      <w:r>
        <w:rPr>
          <w:rFonts w:eastAsia="宋体" w:hint="eastAsia"/>
        </w:rPr>
        <w:t>aving</w:t>
      </w:r>
      <w:r>
        <w:rPr>
          <w:rFonts w:eastAsia="宋体"/>
        </w:rPr>
        <w:t xml:space="preserve"> in NR” has been agreed in RAN#80</w:t>
      </w:r>
      <w:r w:rsidR="007F4290">
        <w:rPr>
          <w:rFonts w:eastAsia="宋体"/>
        </w:rPr>
        <w:t>.</w:t>
      </w:r>
      <w:r>
        <w:rPr>
          <w:rFonts w:eastAsia="宋体"/>
        </w:rPr>
        <w:t xml:space="preserve"> The purpose of this SI is to study the UE power saving framework and solutions, and the objective includes the study on UE power consumption reduction in RRM measureme</w:t>
      </w:r>
      <w:bookmarkStart w:id="2" w:name="_GoBack"/>
      <w:bookmarkEnd w:id="2"/>
      <w:r>
        <w:rPr>
          <w:rFonts w:eastAsia="宋体"/>
        </w:rPr>
        <w:t xml:space="preserve">nt, </w:t>
      </w:r>
      <w:r w:rsidR="00CB0B17">
        <w:rPr>
          <w:rFonts w:eastAsia="宋体"/>
        </w:rPr>
        <w:t>so far,</w:t>
      </w:r>
      <w:r>
        <w:rPr>
          <w:rFonts w:eastAsia="宋体"/>
        </w:rPr>
        <w:t xml:space="preserve"> </w:t>
      </w:r>
      <w:r w:rsidR="00BF77C4">
        <w:rPr>
          <w:rFonts w:eastAsia="宋体"/>
        </w:rPr>
        <w:t>RAN1 has</w:t>
      </w:r>
      <w:r w:rsidR="00CB0B17">
        <w:rPr>
          <w:rFonts w:eastAsia="宋体"/>
        </w:rPr>
        <w:t xml:space="preserve"> made</w:t>
      </w:r>
      <w:r>
        <w:rPr>
          <w:rFonts w:eastAsia="宋体"/>
        </w:rPr>
        <w:t xml:space="preserve"> lot of agreements on this topic. In this contribution,</w:t>
      </w:r>
      <w:r w:rsidR="009A3428">
        <w:rPr>
          <w:rFonts w:eastAsia="宋体"/>
        </w:rPr>
        <w:t xml:space="preserve"> we mainly discussed this topic</w:t>
      </w:r>
      <w:r>
        <w:rPr>
          <w:rFonts w:eastAsia="宋体"/>
        </w:rPr>
        <w:t xml:space="preserve"> from RAN2 perspective.</w:t>
      </w:r>
      <w:r w:rsidR="007F4290">
        <w:rPr>
          <w:rFonts w:eastAsia="宋体"/>
        </w:rPr>
        <w:t xml:space="preserve"> </w:t>
      </w:r>
    </w:p>
    <w:p w14:paraId="6A12EAF2" w14:textId="77777777" w:rsidR="00C16C29" w:rsidRDefault="00562B8C">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Discussion </w:t>
      </w:r>
    </w:p>
    <w:p w14:paraId="72CC278B" w14:textId="77777777" w:rsidR="00DC1B28" w:rsidRDefault="00DC1B28" w:rsidP="00562B8C">
      <w:pPr>
        <w:spacing w:before="156"/>
      </w:pPr>
      <w:r>
        <w:t>The</w:t>
      </w:r>
      <w:r w:rsidR="00FB3195">
        <w:t xml:space="preserve"> UE</w:t>
      </w:r>
      <w:r>
        <w:t xml:space="preserve"> power saving SI has been discussed in RAN1 for several meetings, lot of agreements </w:t>
      </w:r>
      <w:r w:rsidR="00FB3195">
        <w:t>were</w:t>
      </w:r>
      <w:r>
        <w:t xml:space="preserve"> made in RRM measurements</w:t>
      </w:r>
      <w:r w:rsidR="00FB3195">
        <w:t xml:space="preserve"> sub topic</w:t>
      </w:r>
      <w:r>
        <w:t xml:space="preserve">. During the ongoing email discussion, rapporteur tried to capture all the </w:t>
      </w:r>
      <w:r w:rsidR="00FB3195">
        <w:t xml:space="preserve">RAN1 </w:t>
      </w:r>
      <w:r>
        <w:t xml:space="preserve">agreements in draft TR38.840, from RAN2’s point of view, the study </w:t>
      </w:r>
      <w:r w:rsidR="00FB3195">
        <w:t xml:space="preserve">in RRM measurements </w:t>
      </w:r>
      <w:r>
        <w:t>can be split into following aspects:</w:t>
      </w:r>
    </w:p>
    <w:p w14:paraId="1D15F356" w14:textId="0903AF2C" w:rsidR="001400A0" w:rsidRDefault="001400A0" w:rsidP="001400A0">
      <w:pPr>
        <w:pStyle w:val="afffffff3"/>
        <w:numPr>
          <w:ilvl w:val="0"/>
          <w:numId w:val="11"/>
        </w:numPr>
        <w:spacing w:beforeLines="0" w:before="40" w:after="60" w:line="160" w:lineRule="atLeast"/>
        <w:rPr>
          <w:lang w:eastAsia="zh-CN"/>
        </w:rPr>
      </w:pPr>
      <w:r>
        <w:rPr>
          <w:rFonts w:hint="eastAsia"/>
          <w:lang w:eastAsia="zh-CN"/>
        </w:rPr>
        <w:t>Aspect1:</w:t>
      </w:r>
      <w:r>
        <w:rPr>
          <w:lang w:eastAsia="zh-CN"/>
        </w:rPr>
        <w:t xml:space="preserve"> Identify UEs </w:t>
      </w:r>
      <w:r w:rsidR="00901D0C">
        <w:rPr>
          <w:lang w:eastAsia="zh-CN"/>
        </w:rPr>
        <w:t xml:space="preserve">that </w:t>
      </w:r>
      <w:r>
        <w:rPr>
          <w:lang w:eastAsia="zh-CN"/>
        </w:rPr>
        <w:t>can be benefit from power saving scheme;</w:t>
      </w:r>
    </w:p>
    <w:p w14:paraId="6E24FD2F" w14:textId="77777777" w:rsidR="001400A0" w:rsidRDefault="001400A0" w:rsidP="001400A0">
      <w:pPr>
        <w:pStyle w:val="afffffff3"/>
        <w:numPr>
          <w:ilvl w:val="0"/>
          <w:numId w:val="11"/>
        </w:numPr>
        <w:spacing w:beforeLines="0" w:before="40" w:after="60" w:line="160" w:lineRule="atLeast"/>
        <w:rPr>
          <w:lang w:eastAsia="zh-CN"/>
        </w:rPr>
      </w:pPr>
      <w:r>
        <w:rPr>
          <w:lang w:eastAsia="zh-CN"/>
        </w:rPr>
        <w:t>Aspect2: Study on measurement adaptation/relaxing solutions;</w:t>
      </w:r>
    </w:p>
    <w:p w14:paraId="1C11F734" w14:textId="77777777" w:rsidR="001400A0" w:rsidRDefault="001400A0" w:rsidP="001400A0">
      <w:pPr>
        <w:pStyle w:val="afffffff3"/>
        <w:numPr>
          <w:ilvl w:val="0"/>
          <w:numId w:val="11"/>
        </w:numPr>
        <w:spacing w:beforeLines="0" w:before="40" w:after="60" w:line="160" w:lineRule="atLeast"/>
        <w:rPr>
          <w:lang w:eastAsia="zh-CN"/>
        </w:rPr>
      </w:pPr>
      <w:r>
        <w:rPr>
          <w:lang w:eastAsia="zh-CN"/>
        </w:rPr>
        <w:t>Aspect3: Study on overall signalling procedures;</w:t>
      </w:r>
    </w:p>
    <w:p w14:paraId="78453491" w14:textId="2B9C4391" w:rsidR="00FB3195" w:rsidRDefault="00F07AA2" w:rsidP="00FB3195">
      <w:pPr>
        <w:spacing w:before="156" w:line="276" w:lineRule="auto"/>
        <w:ind w:left="1276" w:hanging="1276"/>
        <w:rPr>
          <w:b/>
        </w:rPr>
      </w:pPr>
      <w:r>
        <w:rPr>
          <w:b/>
        </w:rPr>
        <w:t>Observation</w:t>
      </w:r>
      <w:r w:rsidRPr="00184214">
        <w:rPr>
          <w:rFonts w:hint="eastAsia"/>
          <w:b/>
        </w:rPr>
        <w:t xml:space="preserve"> </w:t>
      </w:r>
      <w:r w:rsidR="00FB3195" w:rsidRPr="00184214">
        <w:rPr>
          <w:b/>
        </w:rPr>
        <w:t>1</w:t>
      </w:r>
      <w:r w:rsidR="00FB3195" w:rsidRPr="00184214">
        <w:rPr>
          <w:rFonts w:hint="eastAsia"/>
          <w:b/>
        </w:rPr>
        <w:t xml:space="preserve">:  </w:t>
      </w:r>
      <w:r w:rsidR="00FB3195">
        <w:rPr>
          <w:b/>
        </w:rPr>
        <w:t>In RAN2, the study on power saving in RRM measurement includes following aspects:</w:t>
      </w:r>
    </w:p>
    <w:p w14:paraId="11FEA51A" w14:textId="24D8D916" w:rsidR="00FB3195" w:rsidRDefault="00FB3195" w:rsidP="00FB3195">
      <w:pPr>
        <w:pStyle w:val="afffffff3"/>
        <w:numPr>
          <w:ilvl w:val="0"/>
          <w:numId w:val="21"/>
        </w:numPr>
        <w:spacing w:before="156" w:line="276" w:lineRule="auto"/>
        <w:rPr>
          <w:b/>
        </w:rPr>
      </w:pPr>
      <w:r>
        <w:rPr>
          <w:b/>
        </w:rPr>
        <w:t xml:space="preserve">Identify UEs </w:t>
      </w:r>
      <w:r w:rsidR="00901D0C">
        <w:rPr>
          <w:b/>
        </w:rPr>
        <w:t xml:space="preserve">that </w:t>
      </w:r>
      <w:r>
        <w:rPr>
          <w:b/>
        </w:rPr>
        <w:t>can be benefit from power saving scheme;</w:t>
      </w:r>
    </w:p>
    <w:p w14:paraId="711084D3" w14:textId="2E0CD871" w:rsidR="00FB3195" w:rsidRDefault="00FB3195" w:rsidP="00FB3195">
      <w:pPr>
        <w:pStyle w:val="afffffff3"/>
        <w:numPr>
          <w:ilvl w:val="0"/>
          <w:numId w:val="21"/>
        </w:numPr>
        <w:spacing w:before="156" w:line="276" w:lineRule="auto"/>
        <w:rPr>
          <w:b/>
        </w:rPr>
      </w:pPr>
      <w:r>
        <w:rPr>
          <w:b/>
        </w:rPr>
        <w:t>Study on measurement adaptation/relax</w:t>
      </w:r>
      <w:r w:rsidR="00F07AA2">
        <w:rPr>
          <w:b/>
        </w:rPr>
        <w:t>ation</w:t>
      </w:r>
      <w:r>
        <w:rPr>
          <w:b/>
        </w:rPr>
        <w:t xml:space="preserve"> solution</w:t>
      </w:r>
      <w:r w:rsidR="005312B1">
        <w:rPr>
          <w:b/>
        </w:rPr>
        <w:t>s</w:t>
      </w:r>
      <w:r>
        <w:rPr>
          <w:b/>
        </w:rPr>
        <w:t>;</w:t>
      </w:r>
    </w:p>
    <w:p w14:paraId="21C47D34" w14:textId="77777777" w:rsidR="00271FEE" w:rsidRPr="00271FEE" w:rsidRDefault="00FB3195" w:rsidP="00562B8C">
      <w:pPr>
        <w:pStyle w:val="afffffff3"/>
        <w:numPr>
          <w:ilvl w:val="0"/>
          <w:numId w:val="21"/>
        </w:numPr>
        <w:spacing w:before="156" w:line="276" w:lineRule="auto"/>
        <w:rPr>
          <w:b/>
        </w:rPr>
      </w:pPr>
      <w:r>
        <w:rPr>
          <w:b/>
        </w:rPr>
        <w:t>Study on overall signalling procedures</w:t>
      </w:r>
      <w:r w:rsidRPr="00FB3195">
        <w:rPr>
          <w:rFonts w:hint="eastAsia"/>
          <w:b/>
        </w:rPr>
        <w:t>.</w:t>
      </w:r>
    </w:p>
    <w:p w14:paraId="0A03F2C2" w14:textId="77777777" w:rsidR="001400A0" w:rsidRDefault="002B1638" w:rsidP="00562B8C">
      <w:pPr>
        <w:spacing w:before="156"/>
      </w:pPr>
      <w:r>
        <w:t xml:space="preserve">For </w:t>
      </w:r>
      <w:r w:rsidR="00FB3195">
        <w:t>a</w:t>
      </w:r>
      <w:r>
        <w:t xml:space="preserve">spect1, according to the guideline </w:t>
      </w:r>
      <w:r w:rsidR="00FB3195">
        <w:t>from RAN1, the study on RRM power saving should consider RRC_IDLE</w:t>
      </w:r>
      <w:r w:rsidR="00FB3195">
        <w:t>，</w:t>
      </w:r>
      <w:r w:rsidR="00FB3195">
        <w:rPr>
          <w:rFonts w:hint="eastAsia"/>
        </w:rPr>
        <w:t>R</w:t>
      </w:r>
      <w:r w:rsidR="00FB3195">
        <w:t xml:space="preserve">RC_INACTIVE and RRC_CONNECTED </w:t>
      </w:r>
      <w:r w:rsidR="00FB3195">
        <w:rPr>
          <w:rFonts w:hint="eastAsia"/>
        </w:rPr>
        <w:t>sta</w:t>
      </w:r>
      <w:r w:rsidR="00FB3195">
        <w:t xml:space="preserve">tes, and mainly focus on the stationary (e.g. 0km/h), pedestrian (e.g. 3km/h) and vehicular (e.g. 30km/h) scenarios. </w:t>
      </w:r>
    </w:p>
    <w:p w14:paraId="5484BF29" w14:textId="3DD82A69" w:rsidR="00FB3195" w:rsidRPr="00184214" w:rsidRDefault="00FB3195" w:rsidP="00FB3195">
      <w:pPr>
        <w:spacing w:before="156" w:line="276" w:lineRule="auto"/>
        <w:ind w:left="851" w:hanging="851"/>
        <w:rPr>
          <w:b/>
        </w:rPr>
      </w:pPr>
      <w:r w:rsidRPr="00184214">
        <w:rPr>
          <w:rFonts w:hint="eastAsia"/>
          <w:b/>
        </w:rPr>
        <w:t xml:space="preserve">Observation </w:t>
      </w:r>
      <w:r w:rsidR="00F07AA2">
        <w:rPr>
          <w:b/>
        </w:rPr>
        <w:t>2</w:t>
      </w:r>
      <w:r w:rsidRPr="00184214">
        <w:rPr>
          <w:rFonts w:hint="eastAsia"/>
          <w:b/>
        </w:rPr>
        <w:t xml:space="preserve"> </w:t>
      </w:r>
      <w:r w:rsidRPr="00184214">
        <w:rPr>
          <w:rFonts w:hint="eastAsia"/>
          <w:b/>
        </w:rPr>
        <w:tab/>
      </w:r>
      <w:r>
        <w:rPr>
          <w:b/>
        </w:rPr>
        <w:t>Per RAN1’s guideline, the study on power saving in RRM measurements mainly focus on lower speed UEs (e.g. less than 30km/h), and all RRC states should be taken into consideration</w:t>
      </w:r>
      <w:r w:rsidRPr="00184214">
        <w:rPr>
          <w:b/>
        </w:rPr>
        <w:t>.</w:t>
      </w:r>
    </w:p>
    <w:p w14:paraId="03A67B10" w14:textId="77777777" w:rsidR="00857625" w:rsidRDefault="005312B1" w:rsidP="00562B8C">
      <w:pPr>
        <w:spacing w:before="156"/>
      </w:pPr>
      <w:r>
        <w:t xml:space="preserve">In the meantime, how to </w:t>
      </w:r>
      <w:r w:rsidR="00D766D5">
        <w:t>select the UE</w:t>
      </w:r>
      <w:r>
        <w:t xml:space="preserve"> has also been discussed in RAN1, </w:t>
      </w:r>
      <w:r w:rsidR="00D766D5">
        <w:t xml:space="preserve">and companies brought a lot of potential solutions, </w:t>
      </w:r>
      <w:r>
        <w:t>such as UE speed estimation, RSRP threshold</w:t>
      </w:r>
      <w:r w:rsidR="00D766D5">
        <w:t xml:space="preserve"> estimation</w:t>
      </w:r>
      <w:r w:rsidR="00271FEE">
        <w:t>, changing of beam</w:t>
      </w:r>
      <w:r w:rsidR="00D766D5">
        <w:t>s</w:t>
      </w:r>
      <w:r w:rsidR="00271FEE">
        <w:t xml:space="preserve">/TCI </w:t>
      </w:r>
      <w:r w:rsidR="00D766D5">
        <w:t xml:space="preserve">states </w:t>
      </w:r>
      <w:r>
        <w:t xml:space="preserve">and so on. </w:t>
      </w:r>
    </w:p>
    <w:p w14:paraId="24CBCF42" w14:textId="3D593360" w:rsidR="00857625" w:rsidRDefault="00857625" w:rsidP="00562B8C">
      <w:pPr>
        <w:spacing w:before="156"/>
      </w:pPr>
      <w:r>
        <w:lastRenderedPageBreak/>
        <w:t xml:space="preserve">For aspect2, the RAN1 agreements which </w:t>
      </w:r>
      <w:r w:rsidR="00901D0C">
        <w:t xml:space="preserve">are </w:t>
      </w:r>
      <w:r>
        <w:t>related to RAN2 are copied as below:</w:t>
      </w:r>
    </w:p>
    <w:tbl>
      <w:tblPr>
        <w:tblStyle w:val="afc"/>
        <w:tblW w:w="0" w:type="auto"/>
        <w:tblLook w:val="04A0" w:firstRow="1" w:lastRow="0" w:firstColumn="1" w:lastColumn="0" w:noHBand="0" w:noVBand="1"/>
      </w:tblPr>
      <w:tblGrid>
        <w:gridCol w:w="9997"/>
      </w:tblGrid>
      <w:tr w:rsidR="00857625" w14:paraId="5595E58D" w14:textId="77777777" w:rsidTr="00857625">
        <w:tc>
          <w:tcPr>
            <w:tcW w:w="9997" w:type="dxa"/>
          </w:tcPr>
          <w:p w14:paraId="39DAE487" w14:textId="77777777" w:rsidR="00857625" w:rsidRDefault="00857625" w:rsidP="00562B8C">
            <w:pPr>
              <w:spacing w:before="156"/>
            </w:pPr>
            <w:r w:rsidRPr="00857625">
              <w:rPr>
                <w:highlight w:val="green"/>
              </w:rPr>
              <w:t>RAN1 agreements:</w:t>
            </w:r>
          </w:p>
          <w:p w14:paraId="1D7DE8CF" w14:textId="77777777" w:rsidR="00857625" w:rsidRDefault="00857625" w:rsidP="00857625">
            <w:pPr>
              <w:widowControl/>
              <w:numPr>
                <w:ilvl w:val="0"/>
                <w:numId w:val="22"/>
              </w:numPr>
              <w:snapToGrid w:val="0"/>
              <w:spacing w:beforeLines="0" w:before="0" w:after="0" w:line="240" w:lineRule="auto"/>
              <w:ind w:hanging="357"/>
              <w:jc w:val="left"/>
            </w:pPr>
            <w:r w:rsidRPr="00F42F50">
              <w:rPr>
                <w:rFonts w:eastAsia="DengXian"/>
                <w:lang w:eastAsia="zh-CN"/>
              </w:rPr>
              <w:t xml:space="preserve">For </w:t>
            </w:r>
            <w:bookmarkStart w:id="3" w:name="_Hlk530059834"/>
            <w:r w:rsidRPr="00F42F50">
              <w:rPr>
                <w:rFonts w:eastAsia="DengXian"/>
                <w:lang w:eastAsia="zh-CN"/>
              </w:rPr>
              <w:t>intra frequency and/or inter frequency measurement</w:t>
            </w:r>
            <w:bookmarkEnd w:id="3"/>
            <w:r w:rsidRPr="00F42F50">
              <w:rPr>
                <w:rFonts w:eastAsia="DengXian"/>
                <w:lang w:eastAsia="zh-CN"/>
              </w:rPr>
              <w:t>, the following approaches are</w:t>
            </w:r>
            <w:r w:rsidRPr="00F42F50">
              <w:t xml:space="preserve"> to be studied for UE power saving in time domain, including impact on mobility performance</w:t>
            </w:r>
          </w:p>
          <w:p w14:paraId="025917E8" w14:textId="77777777" w:rsidR="00857625" w:rsidRPr="00F42F50" w:rsidRDefault="00857625" w:rsidP="00857625">
            <w:pPr>
              <w:pStyle w:val="afffffff3"/>
              <w:numPr>
                <w:ilvl w:val="1"/>
                <w:numId w:val="22"/>
              </w:numPr>
              <w:overflowPunct/>
              <w:snapToGrid w:val="0"/>
              <w:spacing w:beforeLines="0" w:before="0" w:after="0" w:line="240" w:lineRule="auto"/>
              <w:ind w:hanging="357"/>
              <w:contextualSpacing w:val="0"/>
              <w:jc w:val="left"/>
              <w:textAlignment w:val="auto"/>
              <w:rPr>
                <w:iCs/>
                <w:color w:val="000000"/>
              </w:rPr>
            </w:pPr>
            <w:r w:rsidRPr="00F42F50">
              <w:rPr>
                <w:iCs/>
                <w:color w:val="000000"/>
              </w:rPr>
              <w:t>Increasing measurement period</w:t>
            </w:r>
          </w:p>
          <w:p w14:paraId="2EF6D66E" w14:textId="77777777" w:rsidR="00857625" w:rsidRPr="00F42F50" w:rsidRDefault="00857625" w:rsidP="00857625">
            <w:pPr>
              <w:pStyle w:val="afffffff3"/>
              <w:numPr>
                <w:ilvl w:val="1"/>
                <w:numId w:val="22"/>
              </w:numPr>
              <w:overflowPunct/>
              <w:snapToGrid w:val="0"/>
              <w:spacing w:beforeLines="0" w:before="0" w:after="0" w:line="240" w:lineRule="auto"/>
              <w:ind w:hanging="357"/>
              <w:contextualSpacing w:val="0"/>
              <w:jc w:val="left"/>
              <w:textAlignment w:val="auto"/>
              <w:rPr>
                <w:iCs/>
                <w:color w:val="000000"/>
              </w:rPr>
            </w:pPr>
            <w:r w:rsidRPr="00F42F50">
              <w:rPr>
                <w:iCs/>
                <w:color w:val="000000"/>
              </w:rPr>
              <w:t>Reducing number of samples (e.g., OFDM symbols / slots) within a measurement period (e.g., SMTC window)</w:t>
            </w:r>
          </w:p>
          <w:p w14:paraId="4E8D07D0" w14:textId="77777777" w:rsidR="00857625" w:rsidRPr="00F42F50" w:rsidRDefault="00857625" w:rsidP="00857625">
            <w:pPr>
              <w:pStyle w:val="afffffff3"/>
              <w:numPr>
                <w:ilvl w:val="1"/>
                <w:numId w:val="22"/>
              </w:numPr>
              <w:overflowPunct/>
              <w:snapToGrid w:val="0"/>
              <w:spacing w:beforeLines="0" w:before="0" w:after="0" w:line="240" w:lineRule="auto"/>
              <w:ind w:hanging="357"/>
              <w:contextualSpacing w:val="0"/>
              <w:jc w:val="left"/>
              <w:textAlignment w:val="auto"/>
              <w:rPr>
                <w:iCs/>
              </w:rPr>
            </w:pPr>
            <w:r w:rsidRPr="00F42F50">
              <w:rPr>
                <w:iCs/>
              </w:rPr>
              <w:t>Confining RRM measurements within a measurement window and increasing the periodicity of the measurement window for intra frequency and/or inter frequency measurement</w:t>
            </w:r>
          </w:p>
          <w:p w14:paraId="13719CD8" w14:textId="77777777" w:rsidR="00857625" w:rsidRPr="00F42F50" w:rsidRDefault="00857625" w:rsidP="00857625">
            <w:pPr>
              <w:pStyle w:val="afffffff3"/>
              <w:numPr>
                <w:ilvl w:val="1"/>
                <w:numId w:val="22"/>
              </w:numPr>
              <w:overflowPunct/>
              <w:snapToGrid w:val="0"/>
              <w:spacing w:beforeLines="0" w:before="0" w:after="0" w:line="240" w:lineRule="auto"/>
              <w:ind w:hanging="357"/>
              <w:contextualSpacing w:val="0"/>
              <w:jc w:val="left"/>
              <w:textAlignment w:val="auto"/>
              <w:rPr>
                <w:rFonts w:eastAsia="Times New Roman"/>
              </w:rPr>
            </w:pPr>
            <w:r w:rsidRPr="00F42F50">
              <w:rPr>
                <w:iCs/>
                <w:color w:val="000000"/>
              </w:rPr>
              <w:t>Other approaches are not precluded</w:t>
            </w:r>
          </w:p>
          <w:p w14:paraId="089ABBA0" w14:textId="77777777" w:rsidR="00857625" w:rsidRPr="00F42F50" w:rsidRDefault="00857625" w:rsidP="00857625">
            <w:pPr>
              <w:pStyle w:val="afffffff3"/>
              <w:numPr>
                <w:ilvl w:val="1"/>
                <w:numId w:val="22"/>
              </w:numPr>
              <w:overflowPunct/>
              <w:snapToGrid w:val="0"/>
              <w:spacing w:beforeLines="0" w:before="0" w:after="0" w:line="240" w:lineRule="auto"/>
              <w:ind w:hanging="357"/>
              <w:contextualSpacing w:val="0"/>
              <w:jc w:val="left"/>
              <w:textAlignment w:val="auto"/>
              <w:rPr>
                <w:rFonts w:eastAsia="Times New Roman"/>
              </w:rPr>
            </w:pPr>
            <w:r w:rsidRPr="00F42F50">
              <w:rPr>
                <w:rFonts w:eastAsia="Times New Roman"/>
              </w:rPr>
              <w:t>Note: this does not necessarily mean that the techniques studied will have spec impact</w:t>
            </w:r>
          </w:p>
          <w:p w14:paraId="331CA299" w14:textId="77777777" w:rsidR="00857625" w:rsidRDefault="00857625" w:rsidP="00857625">
            <w:pPr>
              <w:snapToGrid w:val="0"/>
              <w:spacing w:beforeLines="0" w:before="0"/>
              <w:ind w:left="284"/>
            </w:pPr>
          </w:p>
          <w:p w14:paraId="6C968745" w14:textId="77777777" w:rsidR="00857625" w:rsidRDefault="00857625" w:rsidP="00857625">
            <w:pPr>
              <w:snapToGrid w:val="0"/>
              <w:spacing w:beforeLines="0" w:before="0"/>
              <w:ind w:left="284"/>
            </w:pPr>
            <w:r>
              <w:t>It is observed that the following mechanisms can be beneficial in achieving the UE power saving,</w:t>
            </w:r>
          </w:p>
          <w:p w14:paraId="65D04B0A" w14:textId="77777777" w:rsidR="00857625" w:rsidRPr="000A16CD" w:rsidRDefault="00857625" w:rsidP="00857625">
            <w:pPr>
              <w:widowControl/>
              <w:numPr>
                <w:ilvl w:val="0"/>
                <w:numId w:val="22"/>
              </w:numPr>
              <w:snapToGrid w:val="0"/>
              <w:spacing w:beforeLines="0" w:before="0" w:after="0" w:line="240" w:lineRule="auto"/>
              <w:jc w:val="left"/>
            </w:pPr>
            <w:r w:rsidRPr="000A16CD">
              <w:t>Reducing the number of cells for intra-frequency measurement can be</w:t>
            </w:r>
            <w:r>
              <w:t xml:space="preserve"> beneficial for UE power saving</w:t>
            </w:r>
            <w:r w:rsidRPr="000A16CD">
              <w:t xml:space="preserve">, </w:t>
            </w:r>
          </w:p>
          <w:p w14:paraId="02DBAAE9" w14:textId="77777777" w:rsidR="00857625" w:rsidRPr="000A16CD" w:rsidRDefault="00857625" w:rsidP="00857625">
            <w:pPr>
              <w:widowControl/>
              <w:numPr>
                <w:ilvl w:val="1"/>
                <w:numId w:val="22"/>
              </w:numPr>
              <w:snapToGrid w:val="0"/>
              <w:spacing w:beforeLines="0" w:before="0" w:after="0" w:line="240" w:lineRule="auto"/>
              <w:jc w:val="left"/>
            </w:pPr>
            <w:r w:rsidRPr="000A16CD">
              <w:rPr>
                <w:rFonts w:eastAsia="DengXian"/>
                <w:lang w:eastAsia="zh-CN"/>
              </w:rPr>
              <w:t>A</w:t>
            </w:r>
            <w:r w:rsidRPr="000A16CD">
              <w:rPr>
                <w:rFonts w:eastAsia="DengXian" w:hint="eastAsia"/>
                <w:lang w:eastAsia="zh-CN"/>
              </w:rPr>
              <w:t xml:space="preserve">ssuming </w:t>
            </w:r>
            <w:r w:rsidRPr="000A16CD">
              <w:rPr>
                <w:rFonts w:eastAsia="DengXian"/>
                <w:lang w:eastAsia="zh-CN"/>
              </w:rPr>
              <w:t>that UE can limit the processing for measurement within a constrained time period and/or with reduced complexity.</w:t>
            </w:r>
          </w:p>
          <w:p w14:paraId="40384BD1" w14:textId="77777777" w:rsidR="00857625" w:rsidRPr="000A16CD" w:rsidRDefault="00857625" w:rsidP="00857625">
            <w:pPr>
              <w:widowControl/>
              <w:numPr>
                <w:ilvl w:val="1"/>
                <w:numId w:val="22"/>
              </w:numPr>
              <w:snapToGrid w:val="0"/>
              <w:spacing w:beforeLines="0" w:before="0" w:after="0" w:line="240" w:lineRule="auto"/>
              <w:jc w:val="left"/>
            </w:pPr>
            <w:r w:rsidRPr="000A16CD">
              <w:rPr>
                <w:rFonts w:eastAsia="DengXian"/>
                <w:lang w:eastAsia="zh-CN"/>
              </w:rPr>
              <w:t>Assuming number of neighbouring cells to be measured is reduced.</w:t>
            </w:r>
          </w:p>
          <w:p w14:paraId="4AC159FC" w14:textId="77777777" w:rsidR="00857625" w:rsidRDefault="00857625" w:rsidP="00857625">
            <w:pPr>
              <w:widowControl/>
              <w:numPr>
                <w:ilvl w:val="0"/>
                <w:numId w:val="22"/>
              </w:numPr>
              <w:snapToGrid w:val="0"/>
              <w:spacing w:beforeLines="0" w:before="0" w:after="0" w:line="240" w:lineRule="auto"/>
              <w:jc w:val="left"/>
            </w:pPr>
            <w:r w:rsidRPr="000A16CD">
              <w:t>For UE power saving perspective, reducing the need in neighbour cell intra-frequency measurement can be beneficial.</w:t>
            </w:r>
          </w:p>
          <w:p w14:paraId="76A5E6D8" w14:textId="77777777" w:rsidR="00857625" w:rsidRDefault="00857625" w:rsidP="00857625">
            <w:pPr>
              <w:widowControl/>
              <w:snapToGrid w:val="0"/>
              <w:spacing w:beforeLines="0" w:before="0" w:after="0" w:line="240" w:lineRule="auto"/>
              <w:ind w:left="720"/>
              <w:jc w:val="left"/>
            </w:pPr>
          </w:p>
        </w:tc>
      </w:tr>
    </w:tbl>
    <w:p w14:paraId="3C79104F" w14:textId="64C9C585" w:rsidR="00741381" w:rsidRPr="002D3398" w:rsidRDefault="00857625" w:rsidP="003024EA">
      <w:pPr>
        <w:spacing w:before="156"/>
      </w:pPr>
      <w:r>
        <w:t xml:space="preserve">As we can see, RAN1 has listed all potential solutions for measurement adaptation and </w:t>
      </w:r>
      <w:r w:rsidR="00901D0C">
        <w:t>relaxation</w:t>
      </w:r>
      <w:r>
        <w:t xml:space="preserve">, however, the </w:t>
      </w:r>
      <w:r w:rsidR="00741381">
        <w:t xml:space="preserve">actual gain on power consumption and </w:t>
      </w:r>
      <w:r w:rsidR="00901D0C">
        <w:t xml:space="preserve">the corresponding (negative) </w:t>
      </w:r>
      <w:r w:rsidR="00741381">
        <w:t xml:space="preserve">impact to measurement performance are still under investigation in RAN1. In our understanding, so far, it is impossible to capture all solutions into specification, and it is hard for RAN2 to make decision on solutions </w:t>
      </w:r>
      <w:r w:rsidR="00901D0C">
        <w:t>without</w:t>
      </w:r>
      <w:r w:rsidR="00741381">
        <w:t xml:space="preserve"> RAN1’s impact analysis. In our view, the down selection among solutions will be done by RAN plenary in next RAN meeting. So in RAN2, we suggest not to go further on the potential solutions listed by RAN1 unless RAN makes some down selection. </w:t>
      </w:r>
    </w:p>
    <w:p w14:paraId="0B7377DA" w14:textId="77777777" w:rsidR="00857625" w:rsidRDefault="00741381" w:rsidP="00562B8C">
      <w:pPr>
        <w:spacing w:before="156"/>
      </w:pPr>
      <w:r>
        <w:t>For aspect3, the RAN1 agreements on overall signalling procedure are copied as below:</w:t>
      </w:r>
    </w:p>
    <w:tbl>
      <w:tblPr>
        <w:tblStyle w:val="afc"/>
        <w:tblW w:w="0" w:type="auto"/>
        <w:tblLook w:val="04A0" w:firstRow="1" w:lastRow="0" w:firstColumn="1" w:lastColumn="0" w:noHBand="0" w:noVBand="1"/>
      </w:tblPr>
      <w:tblGrid>
        <w:gridCol w:w="9997"/>
      </w:tblGrid>
      <w:tr w:rsidR="00741381" w14:paraId="280E759C" w14:textId="77777777" w:rsidTr="00741381">
        <w:tc>
          <w:tcPr>
            <w:tcW w:w="9997" w:type="dxa"/>
          </w:tcPr>
          <w:p w14:paraId="67C98ECE" w14:textId="77777777" w:rsidR="00741381" w:rsidRDefault="00741381" w:rsidP="00741381">
            <w:pPr>
              <w:spacing w:before="156"/>
            </w:pPr>
            <w:r w:rsidRPr="00857625">
              <w:rPr>
                <w:highlight w:val="green"/>
              </w:rPr>
              <w:t>RAN1 agreements:</w:t>
            </w:r>
          </w:p>
          <w:p w14:paraId="3A785FE9" w14:textId="77777777" w:rsidR="00741381" w:rsidRDefault="00741381" w:rsidP="00741381">
            <w:pPr>
              <w:snapToGrid w:val="0"/>
              <w:spacing w:beforeLines="0" w:before="0" w:after="0"/>
            </w:pPr>
            <w:r>
              <w:rPr>
                <w:rFonts w:eastAsia="DengXian"/>
              </w:rPr>
              <w:t>To further study the following adaption mechanism of RRM measurement activities for UE power saving:</w:t>
            </w:r>
          </w:p>
          <w:p w14:paraId="370436C7" w14:textId="77777777" w:rsidR="00741381" w:rsidRPr="001E25D8" w:rsidRDefault="00741381" w:rsidP="00741381">
            <w:pPr>
              <w:widowControl/>
              <w:numPr>
                <w:ilvl w:val="0"/>
                <w:numId w:val="22"/>
              </w:numPr>
              <w:snapToGrid w:val="0"/>
              <w:spacing w:beforeLines="0" w:before="0" w:after="0" w:line="240" w:lineRule="auto"/>
              <w:jc w:val="left"/>
            </w:pPr>
            <w:r w:rsidRPr="001E25D8">
              <w:rPr>
                <w:bCs/>
              </w:rPr>
              <w:t>gNB controlled RRM measurement operation with UE assistance information reported to gNB, e.g.,</w:t>
            </w:r>
          </w:p>
          <w:p w14:paraId="37B62E8F" w14:textId="77777777" w:rsidR="00741381" w:rsidRPr="001E25D8" w:rsidRDefault="00741381" w:rsidP="00741381">
            <w:pPr>
              <w:widowControl/>
              <w:numPr>
                <w:ilvl w:val="1"/>
                <w:numId w:val="22"/>
              </w:numPr>
              <w:snapToGrid w:val="0"/>
              <w:spacing w:beforeLines="0" w:before="0" w:after="0" w:line="240" w:lineRule="auto"/>
              <w:jc w:val="left"/>
              <w:rPr>
                <w:bCs/>
              </w:rPr>
            </w:pPr>
            <w:r w:rsidRPr="001E25D8">
              <w:rPr>
                <w:bCs/>
              </w:rPr>
              <w:t>mobility related information</w:t>
            </w:r>
            <w:r w:rsidRPr="00042BEF">
              <w:rPr>
                <w:rFonts w:eastAsia="DengXian" w:hint="eastAsia"/>
                <w:bCs/>
                <w:lang w:eastAsia="zh-CN"/>
              </w:rPr>
              <w:t xml:space="preserve"> (e.g.,</w:t>
            </w:r>
            <w:r w:rsidRPr="00042BEF">
              <w:rPr>
                <w:rFonts w:eastAsia="DengXian"/>
                <w:bCs/>
                <w:lang w:eastAsia="zh-CN"/>
              </w:rPr>
              <w:t xml:space="preserve"> m</w:t>
            </w:r>
            <w:r w:rsidRPr="001E25D8">
              <w:rPr>
                <w:bCs/>
              </w:rPr>
              <w:t>obility state, history of mobility state, UE's visited cells and cells not reselected due to the ping-pong effect, the number of handovers for certain period, etc.)</w:t>
            </w:r>
          </w:p>
          <w:p w14:paraId="6324FB9D" w14:textId="77777777" w:rsidR="00741381" w:rsidRPr="001E25D8" w:rsidRDefault="00741381" w:rsidP="00741381">
            <w:pPr>
              <w:widowControl/>
              <w:numPr>
                <w:ilvl w:val="1"/>
                <w:numId w:val="22"/>
              </w:numPr>
              <w:snapToGrid w:val="0"/>
              <w:spacing w:beforeLines="0" w:before="0" w:after="0" w:line="240" w:lineRule="auto"/>
              <w:jc w:val="left"/>
              <w:rPr>
                <w:bCs/>
              </w:rPr>
            </w:pPr>
            <w:r w:rsidRPr="001E25D8">
              <w:rPr>
                <w:bCs/>
              </w:rPr>
              <w:t>channel condition (e.g. change in serving RS/signal)</w:t>
            </w:r>
          </w:p>
          <w:p w14:paraId="1CD5A3CF" w14:textId="77777777" w:rsidR="00741381" w:rsidRPr="001E25D8" w:rsidRDefault="00741381" w:rsidP="00741381">
            <w:pPr>
              <w:widowControl/>
              <w:numPr>
                <w:ilvl w:val="0"/>
                <w:numId w:val="22"/>
              </w:numPr>
              <w:snapToGrid w:val="0"/>
              <w:spacing w:beforeLines="0" w:before="0" w:after="0" w:line="240" w:lineRule="auto"/>
              <w:jc w:val="left"/>
            </w:pPr>
            <w:r w:rsidRPr="001E25D8">
              <w:rPr>
                <w:bCs/>
              </w:rPr>
              <w:t>gNB controlled RRM measurement operation without UE assistance information reported to gNB based on certain conditions, e.g.,</w:t>
            </w:r>
          </w:p>
          <w:p w14:paraId="4AF9F3A5" w14:textId="77777777" w:rsidR="00741381" w:rsidRPr="001E25D8" w:rsidRDefault="00741381" w:rsidP="00741381">
            <w:pPr>
              <w:widowControl/>
              <w:numPr>
                <w:ilvl w:val="1"/>
                <w:numId w:val="22"/>
              </w:numPr>
              <w:snapToGrid w:val="0"/>
              <w:spacing w:beforeLines="0" w:before="0" w:after="0" w:line="240" w:lineRule="auto"/>
              <w:jc w:val="left"/>
            </w:pPr>
            <w:r w:rsidRPr="001E25D8">
              <w:rPr>
                <w:bCs/>
              </w:rPr>
              <w:t>Doppler estimation for RRC CONNECTED states</w:t>
            </w:r>
          </w:p>
          <w:p w14:paraId="7204EAAA" w14:textId="77777777" w:rsidR="00741381" w:rsidRPr="001E25D8" w:rsidRDefault="00741381" w:rsidP="00741381">
            <w:pPr>
              <w:widowControl/>
              <w:numPr>
                <w:ilvl w:val="1"/>
                <w:numId w:val="22"/>
              </w:numPr>
              <w:snapToGrid w:val="0"/>
              <w:spacing w:beforeLines="0" w:before="0" w:after="0" w:line="240" w:lineRule="auto"/>
              <w:jc w:val="left"/>
            </w:pPr>
            <w:r w:rsidRPr="001E25D8">
              <w:rPr>
                <w:bCs/>
              </w:rPr>
              <w:t>cell type (e.g., small cell/macro cell)</w:t>
            </w:r>
          </w:p>
          <w:p w14:paraId="41AB60E9" w14:textId="77777777" w:rsidR="00741381" w:rsidRPr="001E25D8" w:rsidRDefault="00741381" w:rsidP="00741381">
            <w:pPr>
              <w:widowControl/>
              <w:numPr>
                <w:ilvl w:val="0"/>
                <w:numId w:val="22"/>
              </w:numPr>
              <w:snapToGrid w:val="0"/>
              <w:spacing w:beforeLines="0" w:before="0" w:after="0" w:line="240" w:lineRule="auto"/>
              <w:jc w:val="left"/>
            </w:pPr>
            <w:r w:rsidRPr="001E25D8">
              <w:t>gNB controlled threshold to support UE autonomous RRM measurement adaptation</w:t>
            </w:r>
            <w:r w:rsidRPr="001E25D8">
              <w:rPr>
                <w:iCs/>
                <w:color w:val="000000"/>
              </w:rPr>
              <w:t xml:space="preserve"> based on </w:t>
            </w:r>
            <w:r w:rsidRPr="001E25D8">
              <w:t>e.g.,</w:t>
            </w:r>
          </w:p>
          <w:p w14:paraId="66B1ACE0" w14:textId="77777777" w:rsidR="00741381" w:rsidRPr="00741381" w:rsidRDefault="00741381" w:rsidP="00741381">
            <w:pPr>
              <w:widowControl/>
              <w:numPr>
                <w:ilvl w:val="1"/>
                <w:numId w:val="22"/>
              </w:numPr>
              <w:snapToGrid w:val="0"/>
              <w:spacing w:beforeLines="0" w:before="0" w:after="0" w:line="240" w:lineRule="auto"/>
              <w:ind w:hanging="357"/>
              <w:jc w:val="left"/>
              <w:rPr>
                <w:iCs/>
                <w:color w:val="000000"/>
              </w:rPr>
            </w:pPr>
            <w:r w:rsidRPr="001E25D8">
              <w:rPr>
                <w:iCs/>
                <w:color w:val="000000"/>
              </w:rPr>
              <w:t>signal measurements</w:t>
            </w:r>
            <w:r w:rsidRPr="00741381">
              <w:rPr>
                <w:rFonts w:hint="eastAsia"/>
                <w:iCs/>
                <w:color w:val="000000"/>
              </w:rPr>
              <w:t xml:space="preserve"> </w:t>
            </w:r>
            <w:r w:rsidRPr="00741381">
              <w:rPr>
                <w:iCs/>
                <w:color w:val="000000"/>
              </w:rPr>
              <w:t>(</w:t>
            </w:r>
            <w:r w:rsidRPr="001E25D8">
              <w:rPr>
                <w:iCs/>
                <w:color w:val="000000"/>
              </w:rPr>
              <w:t>e.g., RSRP)</w:t>
            </w:r>
          </w:p>
          <w:p w14:paraId="4941EC3C" w14:textId="77777777" w:rsidR="00741381" w:rsidRPr="00741381" w:rsidRDefault="00741381" w:rsidP="00741381">
            <w:pPr>
              <w:widowControl/>
              <w:numPr>
                <w:ilvl w:val="1"/>
                <w:numId w:val="22"/>
              </w:numPr>
              <w:snapToGrid w:val="0"/>
              <w:spacing w:beforeLines="0" w:before="0" w:after="0" w:line="240" w:lineRule="auto"/>
              <w:ind w:hanging="357"/>
              <w:jc w:val="left"/>
              <w:rPr>
                <w:iCs/>
                <w:color w:val="000000"/>
              </w:rPr>
            </w:pPr>
            <w:r w:rsidRPr="001E25D8">
              <w:rPr>
                <w:iCs/>
                <w:color w:val="000000"/>
              </w:rPr>
              <w:t>UE mobility state (e.g., low/medium/high mobility)</w:t>
            </w:r>
          </w:p>
          <w:p w14:paraId="011091FE" w14:textId="77777777" w:rsidR="00741381" w:rsidRPr="00741381" w:rsidRDefault="00741381" w:rsidP="00741381">
            <w:pPr>
              <w:widowControl/>
              <w:numPr>
                <w:ilvl w:val="1"/>
                <w:numId w:val="22"/>
              </w:numPr>
              <w:snapToGrid w:val="0"/>
              <w:spacing w:beforeLines="0" w:before="0" w:after="0" w:line="240" w:lineRule="auto"/>
              <w:ind w:hanging="357"/>
              <w:jc w:val="left"/>
              <w:rPr>
                <w:iCs/>
                <w:color w:val="000000"/>
              </w:rPr>
            </w:pPr>
            <w:r w:rsidRPr="001E25D8">
              <w:rPr>
                <w:iCs/>
                <w:color w:val="000000"/>
              </w:rPr>
              <w:t>UE location in the cell (e.g., cell-center/cell-edge)</w:t>
            </w:r>
          </w:p>
          <w:p w14:paraId="73BD68BB" w14:textId="77777777" w:rsidR="00741381" w:rsidRPr="00741381" w:rsidRDefault="00741381" w:rsidP="00741381">
            <w:pPr>
              <w:widowControl/>
              <w:numPr>
                <w:ilvl w:val="1"/>
                <w:numId w:val="22"/>
              </w:numPr>
              <w:snapToGrid w:val="0"/>
              <w:spacing w:beforeLines="0" w:before="0" w:after="0" w:line="240" w:lineRule="auto"/>
              <w:ind w:hanging="357"/>
              <w:jc w:val="left"/>
              <w:rPr>
                <w:iCs/>
                <w:color w:val="000000"/>
              </w:rPr>
            </w:pPr>
            <w:r w:rsidRPr="001E25D8">
              <w:rPr>
                <w:iCs/>
                <w:color w:val="000000"/>
              </w:rPr>
              <w:t xml:space="preserve">S-measure enhancement (e.g. S-measure for SCell, CSI-RS) </w:t>
            </w:r>
          </w:p>
          <w:p w14:paraId="4467B543" w14:textId="77777777" w:rsidR="00741381" w:rsidRDefault="00741381" w:rsidP="00741381">
            <w:pPr>
              <w:widowControl/>
              <w:numPr>
                <w:ilvl w:val="0"/>
                <w:numId w:val="22"/>
              </w:numPr>
              <w:snapToGrid w:val="0"/>
              <w:spacing w:beforeLines="0" w:before="0" w:after="0" w:line="240" w:lineRule="auto"/>
              <w:jc w:val="left"/>
            </w:pPr>
            <w:r w:rsidRPr="00741381">
              <w:t xml:space="preserve">Other </w:t>
            </w:r>
            <w:r w:rsidRPr="001E25D8">
              <w:t>mechanisms/approaches are not precluded</w:t>
            </w:r>
          </w:p>
          <w:p w14:paraId="59A19CEF" w14:textId="77777777" w:rsidR="00741381" w:rsidRDefault="00741381" w:rsidP="00741381">
            <w:pPr>
              <w:widowControl/>
              <w:snapToGrid w:val="0"/>
              <w:spacing w:beforeLines="0" w:before="0" w:after="0" w:line="240" w:lineRule="auto"/>
              <w:ind w:left="720"/>
              <w:jc w:val="left"/>
            </w:pPr>
          </w:p>
        </w:tc>
      </w:tr>
    </w:tbl>
    <w:p w14:paraId="4DC2B404" w14:textId="34BA23CF" w:rsidR="00741381" w:rsidRDefault="00741381" w:rsidP="00562B8C">
      <w:pPr>
        <w:spacing w:before="156"/>
      </w:pPr>
      <w:r>
        <w:t xml:space="preserve">Similar to aspect2, in our opinion, the selection of overall procedure depends on the final adopted measurement </w:t>
      </w:r>
      <w:r>
        <w:lastRenderedPageBreak/>
        <w:t>adaptation/relax</w:t>
      </w:r>
      <w:r w:rsidR="00F07AA2">
        <w:t>ation</w:t>
      </w:r>
      <w:r>
        <w:t xml:space="preserve"> solution, and whether multiple solutions will be applied at the same time. But in RAN2, we suggest not to discuss it further until the final solution in aspect2 is clear. </w:t>
      </w:r>
    </w:p>
    <w:p w14:paraId="1FFFC655" w14:textId="79ABF947" w:rsidR="00986D44" w:rsidRDefault="00F07AA2" w:rsidP="00D57733">
      <w:pPr>
        <w:spacing w:before="156" w:line="276" w:lineRule="auto"/>
        <w:ind w:left="1276" w:hanging="1276"/>
        <w:rPr>
          <w:b/>
        </w:rPr>
      </w:pPr>
      <w:r>
        <w:rPr>
          <w:b/>
        </w:rPr>
        <w:t>Observation</w:t>
      </w:r>
      <w:r w:rsidRPr="00184214">
        <w:rPr>
          <w:rFonts w:hint="eastAsia"/>
          <w:b/>
        </w:rPr>
        <w:t xml:space="preserve"> </w:t>
      </w:r>
      <w:r>
        <w:rPr>
          <w:b/>
        </w:rPr>
        <w:t>3</w:t>
      </w:r>
      <w:r w:rsidR="00D57733" w:rsidRPr="00184214">
        <w:rPr>
          <w:rFonts w:hint="eastAsia"/>
          <w:b/>
        </w:rPr>
        <w:t xml:space="preserve">: </w:t>
      </w:r>
      <w:r>
        <w:rPr>
          <w:b/>
        </w:rPr>
        <w:t xml:space="preserve">For Identification of the UEs that benefit from power saving and to study the corresponding measurement adaptation/relaxation solutions, </w:t>
      </w:r>
      <w:r w:rsidR="00D57733">
        <w:rPr>
          <w:b/>
        </w:rPr>
        <w:t xml:space="preserve">RAN2 </w:t>
      </w:r>
      <w:r>
        <w:rPr>
          <w:b/>
        </w:rPr>
        <w:t xml:space="preserve">needs further input </w:t>
      </w:r>
      <w:r w:rsidR="00986D44">
        <w:rPr>
          <w:b/>
        </w:rPr>
        <w:t>regarding</w:t>
      </w:r>
      <w:r>
        <w:rPr>
          <w:b/>
        </w:rPr>
        <w:t xml:space="preserve"> the impact analysis that is being currently performed in RAN1. </w:t>
      </w:r>
    </w:p>
    <w:p w14:paraId="4180EF32" w14:textId="461511DA" w:rsidR="00D57733" w:rsidRPr="00D57733" w:rsidRDefault="00986D44" w:rsidP="00D57733">
      <w:pPr>
        <w:spacing w:before="156" w:line="276" w:lineRule="auto"/>
        <w:ind w:left="1276" w:hanging="1276"/>
        <w:rPr>
          <w:b/>
        </w:rPr>
      </w:pPr>
      <w:r>
        <w:rPr>
          <w:b/>
        </w:rPr>
        <w:t xml:space="preserve">Proposal 1: </w:t>
      </w:r>
      <w:r w:rsidR="00F07AA2">
        <w:rPr>
          <w:b/>
        </w:rPr>
        <w:t xml:space="preserve">RAN2 should </w:t>
      </w:r>
      <w:r>
        <w:rPr>
          <w:b/>
        </w:rPr>
        <w:t>study the RRM related aspects of the higher layer procedures for UE power saving after</w:t>
      </w:r>
      <w:r w:rsidR="00F07AA2">
        <w:rPr>
          <w:b/>
        </w:rPr>
        <w:t xml:space="preserve"> RAN/RAN1 </w:t>
      </w:r>
      <w:r>
        <w:rPr>
          <w:b/>
        </w:rPr>
        <w:t>complete</w:t>
      </w:r>
      <w:r w:rsidR="003024EA">
        <w:rPr>
          <w:b/>
        </w:rPr>
        <w:t>s</w:t>
      </w:r>
      <w:r>
        <w:rPr>
          <w:b/>
        </w:rPr>
        <w:t xml:space="preserve"> the impact analysis and </w:t>
      </w:r>
      <w:r w:rsidR="00F07AA2">
        <w:rPr>
          <w:b/>
        </w:rPr>
        <w:t>down select</w:t>
      </w:r>
      <w:r w:rsidR="003024EA">
        <w:rPr>
          <w:b/>
        </w:rPr>
        <w:t>ion of</w:t>
      </w:r>
      <w:r w:rsidR="00F07AA2">
        <w:rPr>
          <w:b/>
        </w:rPr>
        <w:t xml:space="preserve"> the solutions</w:t>
      </w:r>
      <w:r w:rsidR="00D57733">
        <w:rPr>
          <w:b/>
        </w:rPr>
        <w:t xml:space="preserve">. </w:t>
      </w:r>
    </w:p>
    <w:p w14:paraId="0A6520AB" w14:textId="77777777" w:rsidR="00741381" w:rsidRDefault="00741381" w:rsidP="00562B8C">
      <w:pPr>
        <w:spacing w:before="156"/>
      </w:pPr>
      <w:r>
        <w:t xml:space="preserve">But at the same time, considering the power consumption function is anyway </w:t>
      </w:r>
      <w:r w:rsidR="00D57733">
        <w:t xml:space="preserve">an </w:t>
      </w:r>
      <w:r>
        <w:t xml:space="preserve">optional function, </w:t>
      </w:r>
      <w:r w:rsidR="00D57733">
        <w:t xml:space="preserve">it </w:t>
      </w:r>
      <w:r>
        <w:t xml:space="preserve">more or less has impact to measurement performance, in our view, no matter which </w:t>
      </w:r>
      <w:r w:rsidR="00D57733">
        <w:t>one or more solutions are selected in the end, the applicable of measurement adaptation/relaxing mechanism should be within the network control.</w:t>
      </w:r>
    </w:p>
    <w:p w14:paraId="64A2E8E1" w14:textId="315AB22F" w:rsidR="00D57733" w:rsidRPr="00D57733" w:rsidRDefault="00D57733" w:rsidP="00D57733">
      <w:pPr>
        <w:spacing w:before="156" w:line="276" w:lineRule="auto"/>
        <w:ind w:left="1276" w:hanging="1276"/>
        <w:rPr>
          <w:b/>
        </w:rPr>
      </w:pPr>
      <w:r w:rsidRPr="00184214">
        <w:rPr>
          <w:rFonts w:hint="eastAsia"/>
          <w:b/>
        </w:rPr>
        <w:t xml:space="preserve">Proposal </w:t>
      </w:r>
      <w:r w:rsidR="00986D44">
        <w:rPr>
          <w:b/>
        </w:rPr>
        <w:t>2</w:t>
      </w:r>
      <w:r w:rsidRPr="00184214">
        <w:rPr>
          <w:rFonts w:hint="eastAsia"/>
          <w:b/>
        </w:rPr>
        <w:t xml:space="preserve">:  </w:t>
      </w:r>
      <w:r w:rsidR="0016373F">
        <w:rPr>
          <w:b/>
        </w:rPr>
        <w:t>Whether to i</w:t>
      </w:r>
      <w:r>
        <w:rPr>
          <w:b/>
        </w:rPr>
        <w:t xml:space="preserve">nitiate power saving function in RRM measurement should </w:t>
      </w:r>
      <w:r w:rsidR="00F07AA2">
        <w:rPr>
          <w:b/>
        </w:rPr>
        <w:t xml:space="preserve">be </w:t>
      </w:r>
      <w:r>
        <w:rPr>
          <w:b/>
        </w:rPr>
        <w:t xml:space="preserve">within network control. </w:t>
      </w:r>
    </w:p>
    <w:p w14:paraId="58CCF8BF" w14:textId="77777777" w:rsidR="00D57733" w:rsidRDefault="00D57733" w:rsidP="00D57733">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Consideration on MR-DC </w:t>
      </w:r>
    </w:p>
    <w:p w14:paraId="4A6F9EA3" w14:textId="77777777" w:rsidR="00D57733" w:rsidRDefault="00D57733" w:rsidP="00D57733">
      <w:pPr>
        <w:spacing w:before="156"/>
      </w:pPr>
      <w:r>
        <w:rPr>
          <w:rFonts w:hint="eastAsia"/>
        </w:rPr>
        <w:t>So far, CA/DC was slightly discuss</w:t>
      </w:r>
      <w:r>
        <w:t>ed</w:t>
      </w:r>
      <w:r>
        <w:rPr>
          <w:rFonts w:hint="eastAsia"/>
        </w:rPr>
        <w:t xml:space="preserve"> in RAN1</w:t>
      </w:r>
      <w:r>
        <w:t xml:space="preserve"> and</w:t>
      </w:r>
      <w:r>
        <w:rPr>
          <w:rFonts w:hint="eastAsia"/>
        </w:rPr>
        <w:t xml:space="preserve"> following agreements were made, but for RRM aspect, only the measurement on non-active SCell was </w:t>
      </w:r>
      <w:r>
        <w:t>mentioned</w:t>
      </w:r>
      <w:r>
        <w:rPr>
          <w:rFonts w:hint="eastAsia"/>
        </w:rPr>
        <w:t>.</w:t>
      </w:r>
    </w:p>
    <w:tbl>
      <w:tblPr>
        <w:tblStyle w:val="afc"/>
        <w:tblW w:w="9889" w:type="dxa"/>
        <w:tblLayout w:type="fixed"/>
        <w:tblLook w:val="04A0" w:firstRow="1" w:lastRow="0" w:firstColumn="1" w:lastColumn="0" w:noHBand="0" w:noVBand="1"/>
      </w:tblPr>
      <w:tblGrid>
        <w:gridCol w:w="9889"/>
      </w:tblGrid>
      <w:tr w:rsidR="00D57733" w14:paraId="4DC76C01" w14:textId="77777777" w:rsidTr="00D57733">
        <w:tc>
          <w:tcPr>
            <w:tcW w:w="9889" w:type="dxa"/>
          </w:tcPr>
          <w:p w14:paraId="3D276FD8" w14:textId="77777777" w:rsidR="00D57733" w:rsidRPr="00D57733" w:rsidRDefault="00D57733" w:rsidP="00D57733">
            <w:pPr>
              <w:pStyle w:val="af4"/>
              <w:snapToGrid w:val="0"/>
              <w:spacing w:beforeLines="0" w:before="0" w:beforeAutospacing="0" w:afterAutospacing="0"/>
              <w:rPr>
                <w:sz w:val="21"/>
                <w:szCs w:val="21"/>
                <w:highlight w:val="green"/>
              </w:rPr>
            </w:pPr>
            <w:r w:rsidRPr="00D57733">
              <w:rPr>
                <w:rFonts w:hint="eastAsia"/>
                <w:sz w:val="21"/>
                <w:szCs w:val="21"/>
                <w:highlight w:val="green"/>
              </w:rPr>
              <w:t>RAN1_94bis agreements:</w:t>
            </w:r>
          </w:p>
          <w:p w14:paraId="2CFA7608" w14:textId="77777777" w:rsidR="00D57733" w:rsidRPr="00D57733" w:rsidRDefault="00D57733" w:rsidP="00CB0B17">
            <w:pPr>
              <w:pStyle w:val="af4"/>
              <w:numPr>
                <w:ilvl w:val="0"/>
                <w:numId w:val="23"/>
              </w:numPr>
              <w:snapToGrid w:val="0"/>
              <w:spacing w:beforeLines="0" w:before="0" w:beforeAutospacing="0" w:after="0" w:afterAutospacing="0" w:line="240" w:lineRule="auto"/>
              <w:rPr>
                <w:sz w:val="21"/>
                <w:szCs w:val="21"/>
              </w:rPr>
            </w:pPr>
            <w:r w:rsidRPr="00D57733">
              <w:rPr>
                <w:rFonts w:eastAsia="DengXian"/>
                <w:kern w:val="2"/>
                <w:sz w:val="21"/>
                <w:szCs w:val="21"/>
                <w:lang w:bidi="ar"/>
              </w:rPr>
              <w:t>Triggering for UE frequency domain processing adaptation</w:t>
            </w:r>
          </w:p>
          <w:p w14:paraId="1F8ECC1A" w14:textId="77777777" w:rsidR="00D57733" w:rsidRPr="00D57733" w:rsidRDefault="00D57733" w:rsidP="00CB0B17">
            <w:pPr>
              <w:pStyle w:val="af4"/>
              <w:numPr>
                <w:ilvl w:val="1"/>
                <w:numId w:val="23"/>
              </w:numPr>
              <w:snapToGrid w:val="0"/>
              <w:spacing w:beforeLines="0" w:before="0" w:beforeAutospacing="0" w:after="0" w:afterAutospacing="0" w:line="240" w:lineRule="auto"/>
              <w:rPr>
                <w:sz w:val="21"/>
                <w:szCs w:val="21"/>
              </w:rPr>
            </w:pPr>
            <w:r w:rsidRPr="00D57733">
              <w:rPr>
                <w:kern w:val="2"/>
                <w:sz w:val="21"/>
                <w:szCs w:val="21"/>
                <w:lang w:bidi="ar"/>
              </w:rPr>
              <w:t>Trigger for the adaptation of BWP</w:t>
            </w:r>
          </w:p>
          <w:p w14:paraId="4438C7F4" w14:textId="77777777" w:rsidR="00D57733" w:rsidRPr="00D57733" w:rsidRDefault="00D57733" w:rsidP="00CB0B17">
            <w:pPr>
              <w:pStyle w:val="af4"/>
              <w:numPr>
                <w:ilvl w:val="2"/>
                <w:numId w:val="23"/>
              </w:numPr>
              <w:snapToGrid w:val="0"/>
              <w:spacing w:beforeLines="0" w:before="0" w:beforeAutospacing="0" w:after="0" w:afterAutospacing="0" w:line="240" w:lineRule="auto"/>
              <w:rPr>
                <w:sz w:val="21"/>
                <w:szCs w:val="21"/>
              </w:rPr>
            </w:pPr>
            <w:r w:rsidRPr="00D57733">
              <w:rPr>
                <w:kern w:val="2"/>
                <w:sz w:val="21"/>
                <w:szCs w:val="21"/>
                <w:lang w:bidi="ar"/>
              </w:rPr>
              <w:t>State transition during BWP switching</w:t>
            </w:r>
          </w:p>
          <w:p w14:paraId="515BB28F" w14:textId="77777777" w:rsidR="00D57733" w:rsidRPr="00D57733" w:rsidRDefault="00D57733" w:rsidP="00CB0B17">
            <w:pPr>
              <w:pStyle w:val="af4"/>
              <w:numPr>
                <w:ilvl w:val="3"/>
                <w:numId w:val="23"/>
              </w:numPr>
              <w:snapToGrid w:val="0"/>
              <w:spacing w:beforeLines="0" w:before="0" w:beforeAutospacing="0" w:after="0" w:afterAutospacing="0" w:line="240" w:lineRule="auto"/>
              <w:rPr>
                <w:sz w:val="21"/>
                <w:szCs w:val="21"/>
              </w:rPr>
            </w:pPr>
            <w:r w:rsidRPr="00D57733">
              <w:rPr>
                <w:kern w:val="2"/>
                <w:sz w:val="21"/>
                <w:szCs w:val="21"/>
                <w:lang w:bidi="ar"/>
              </w:rPr>
              <w:t xml:space="preserve">Pre-processing information, e.g., CSI measurement/feedback, before switching/activation for gNB to use after switching to the new BWP </w:t>
            </w:r>
          </w:p>
          <w:p w14:paraId="45DDE666" w14:textId="77777777" w:rsidR="00D57733" w:rsidRPr="00D57733" w:rsidRDefault="00D57733" w:rsidP="00CB0B17">
            <w:pPr>
              <w:pStyle w:val="af4"/>
              <w:numPr>
                <w:ilvl w:val="2"/>
                <w:numId w:val="23"/>
              </w:numPr>
              <w:snapToGrid w:val="0"/>
              <w:spacing w:beforeLines="0" w:before="0" w:beforeAutospacing="0" w:after="0" w:afterAutospacing="0" w:line="240" w:lineRule="auto"/>
              <w:rPr>
                <w:sz w:val="21"/>
                <w:szCs w:val="21"/>
              </w:rPr>
            </w:pPr>
            <w:r w:rsidRPr="00D57733">
              <w:rPr>
                <w:kern w:val="2"/>
                <w:sz w:val="21"/>
                <w:szCs w:val="21"/>
                <w:lang w:bidi="ar"/>
              </w:rPr>
              <w:t xml:space="preserve">UE assistance approach for network configuration </w:t>
            </w:r>
          </w:p>
          <w:p w14:paraId="6CDCB7B6" w14:textId="77777777" w:rsidR="00D57733" w:rsidRPr="00D57733" w:rsidRDefault="00D57733" w:rsidP="00CB0B17">
            <w:pPr>
              <w:pStyle w:val="af4"/>
              <w:numPr>
                <w:ilvl w:val="3"/>
                <w:numId w:val="23"/>
              </w:numPr>
              <w:snapToGrid w:val="0"/>
              <w:spacing w:beforeLines="0" w:before="0" w:beforeAutospacing="0" w:after="0" w:afterAutospacing="0" w:line="240" w:lineRule="auto"/>
              <w:rPr>
                <w:sz w:val="21"/>
                <w:szCs w:val="21"/>
              </w:rPr>
            </w:pPr>
            <w:r w:rsidRPr="00D57733">
              <w:rPr>
                <w:kern w:val="2"/>
                <w:sz w:val="21"/>
                <w:szCs w:val="21"/>
                <w:lang w:bidi="ar"/>
              </w:rPr>
              <w:t>UE initiates the request to the network</w:t>
            </w:r>
          </w:p>
          <w:p w14:paraId="6A80A718" w14:textId="77777777" w:rsidR="00D57733" w:rsidRPr="00D57733" w:rsidRDefault="00D57733" w:rsidP="00CB0B17">
            <w:pPr>
              <w:pStyle w:val="af4"/>
              <w:numPr>
                <w:ilvl w:val="3"/>
                <w:numId w:val="23"/>
              </w:numPr>
              <w:snapToGrid w:val="0"/>
              <w:spacing w:beforeLines="0" w:before="0" w:beforeAutospacing="0" w:after="0" w:afterAutospacing="0" w:line="240" w:lineRule="auto"/>
              <w:rPr>
                <w:sz w:val="21"/>
                <w:szCs w:val="21"/>
              </w:rPr>
            </w:pPr>
            <w:r w:rsidRPr="00D57733">
              <w:rPr>
                <w:kern w:val="2"/>
                <w:sz w:val="21"/>
                <w:szCs w:val="21"/>
                <w:lang w:bidi="ar"/>
              </w:rPr>
              <w:t>Network trigger UE feedback for the adaptation</w:t>
            </w:r>
          </w:p>
          <w:p w14:paraId="649725CC" w14:textId="77777777" w:rsidR="00D57733" w:rsidRPr="00D57733" w:rsidRDefault="00D57733" w:rsidP="00CB0B17">
            <w:pPr>
              <w:pStyle w:val="af4"/>
              <w:numPr>
                <w:ilvl w:val="1"/>
                <w:numId w:val="23"/>
              </w:numPr>
              <w:snapToGrid w:val="0"/>
              <w:spacing w:beforeLines="0" w:before="0" w:beforeAutospacing="0" w:after="0" w:afterAutospacing="0" w:line="240" w:lineRule="auto"/>
              <w:rPr>
                <w:sz w:val="21"/>
                <w:szCs w:val="21"/>
              </w:rPr>
            </w:pPr>
            <w:r w:rsidRPr="00D57733">
              <w:rPr>
                <w:kern w:val="2"/>
                <w:sz w:val="21"/>
                <w:szCs w:val="21"/>
                <w:lang w:bidi="ar"/>
              </w:rPr>
              <w:t xml:space="preserve">Trigger for the carrier adaptation in </w:t>
            </w:r>
            <w:r w:rsidRPr="00D57733">
              <w:rPr>
                <w:kern w:val="2"/>
                <w:sz w:val="21"/>
                <w:szCs w:val="21"/>
                <w:highlight w:val="yellow"/>
                <w:lang w:bidi="ar"/>
              </w:rPr>
              <w:t>CA/DC</w:t>
            </w:r>
            <w:r w:rsidRPr="00D57733">
              <w:rPr>
                <w:kern w:val="2"/>
                <w:sz w:val="21"/>
                <w:szCs w:val="21"/>
                <w:lang w:bidi="ar"/>
              </w:rPr>
              <w:t xml:space="preserve"> </w:t>
            </w:r>
          </w:p>
          <w:p w14:paraId="1591FA66" w14:textId="77777777" w:rsidR="00D57733" w:rsidRPr="00D57733" w:rsidRDefault="00D57733" w:rsidP="00CB0B17">
            <w:pPr>
              <w:pStyle w:val="af4"/>
              <w:numPr>
                <w:ilvl w:val="2"/>
                <w:numId w:val="23"/>
              </w:numPr>
              <w:snapToGrid w:val="0"/>
              <w:spacing w:beforeLines="0" w:before="0" w:beforeAutospacing="0" w:after="0" w:afterAutospacing="0" w:line="240" w:lineRule="auto"/>
              <w:rPr>
                <w:sz w:val="21"/>
                <w:szCs w:val="21"/>
              </w:rPr>
            </w:pPr>
            <w:r w:rsidRPr="00D57733">
              <w:rPr>
                <w:kern w:val="2"/>
                <w:sz w:val="21"/>
                <w:szCs w:val="21"/>
                <w:lang w:bidi="ar"/>
              </w:rPr>
              <w:t>State transition in CA/DC activation/deactivation</w:t>
            </w:r>
          </w:p>
          <w:p w14:paraId="1C3FD520" w14:textId="77777777" w:rsidR="00D57733" w:rsidRPr="00D57733" w:rsidRDefault="00D57733" w:rsidP="00CB0B17">
            <w:pPr>
              <w:pStyle w:val="af4"/>
              <w:numPr>
                <w:ilvl w:val="3"/>
                <w:numId w:val="23"/>
              </w:numPr>
              <w:snapToGrid w:val="0"/>
              <w:spacing w:beforeLines="0" w:before="0" w:beforeAutospacing="0" w:after="0" w:afterAutospacing="0" w:line="240" w:lineRule="auto"/>
              <w:rPr>
                <w:sz w:val="21"/>
                <w:szCs w:val="21"/>
              </w:rPr>
            </w:pPr>
            <w:r w:rsidRPr="00D57733">
              <w:rPr>
                <w:kern w:val="2"/>
                <w:sz w:val="21"/>
                <w:szCs w:val="21"/>
                <w:lang w:bidi="ar"/>
              </w:rPr>
              <w:t>Pre-processing information, e.g., CSI measurement/feedback, before switching/activation for gNB to use after carrier activation</w:t>
            </w:r>
          </w:p>
          <w:p w14:paraId="57DFFDB2" w14:textId="77777777" w:rsidR="00D57733" w:rsidRPr="00D57733" w:rsidRDefault="00D57733" w:rsidP="00CB0B17">
            <w:pPr>
              <w:pStyle w:val="af4"/>
              <w:numPr>
                <w:ilvl w:val="2"/>
                <w:numId w:val="23"/>
              </w:numPr>
              <w:snapToGrid w:val="0"/>
              <w:spacing w:beforeLines="0" w:before="0" w:beforeAutospacing="0" w:after="0" w:afterAutospacing="0" w:line="240" w:lineRule="auto"/>
              <w:rPr>
                <w:sz w:val="21"/>
                <w:szCs w:val="21"/>
              </w:rPr>
            </w:pPr>
            <w:r w:rsidRPr="00D57733">
              <w:rPr>
                <w:kern w:val="2"/>
                <w:sz w:val="21"/>
                <w:szCs w:val="21"/>
                <w:lang w:bidi="ar"/>
              </w:rPr>
              <w:t>Adaptation among different cells with different power consumption charateristics</w:t>
            </w:r>
          </w:p>
          <w:p w14:paraId="47148409" w14:textId="77777777" w:rsidR="00D57733" w:rsidRPr="00D57733" w:rsidRDefault="00D57733" w:rsidP="00CB0B17">
            <w:pPr>
              <w:pStyle w:val="af4"/>
              <w:numPr>
                <w:ilvl w:val="3"/>
                <w:numId w:val="23"/>
              </w:numPr>
              <w:snapToGrid w:val="0"/>
              <w:spacing w:beforeLines="0" w:before="0" w:beforeAutospacing="0" w:after="0" w:afterAutospacing="0" w:line="240" w:lineRule="auto"/>
              <w:rPr>
                <w:sz w:val="21"/>
                <w:szCs w:val="21"/>
              </w:rPr>
            </w:pPr>
            <w:r w:rsidRPr="00D57733">
              <w:rPr>
                <w:kern w:val="2"/>
                <w:sz w:val="21"/>
                <w:szCs w:val="21"/>
                <w:lang w:bidi="ar"/>
              </w:rPr>
              <w:t>Bundle adaptation among different cells</w:t>
            </w:r>
          </w:p>
          <w:p w14:paraId="791A1619" w14:textId="77777777" w:rsidR="00D57733" w:rsidRPr="00D57733" w:rsidRDefault="00D57733" w:rsidP="00CB0B17">
            <w:pPr>
              <w:pStyle w:val="af4"/>
              <w:numPr>
                <w:ilvl w:val="2"/>
                <w:numId w:val="23"/>
              </w:numPr>
              <w:snapToGrid w:val="0"/>
              <w:spacing w:beforeLines="0" w:before="0" w:beforeAutospacing="0" w:after="0" w:afterAutospacing="0" w:line="240" w:lineRule="auto"/>
              <w:rPr>
                <w:sz w:val="21"/>
                <w:szCs w:val="21"/>
              </w:rPr>
            </w:pPr>
            <w:r w:rsidRPr="00D57733">
              <w:rPr>
                <w:kern w:val="2"/>
                <w:sz w:val="21"/>
                <w:szCs w:val="21"/>
                <w:lang w:bidi="ar"/>
              </w:rPr>
              <w:t xml:space="preserve">UE assistance approach for network configuration </w:t>
            </w:r>
          </w:p>
          <w:p w14:paraId="78CEAC33" w14:textId="77777777" w:rsidR="00D57733" w:rsidRPr="00D57733" w:rsidRDefault="00D57733" w:rsidP="00CB0B17">
            <w:pPr>
              <w:pStyle w:val="af4"/>
              <w:numPr>
                <w:ilvl w:val="3"/>
                <w:numId w:val="23"/>
              </w:numPr>
              <w:snapToGrid w:val="0"/>
              <w:spacing w:beforeLines="0" w:before="0" w:beforeAutospacing="0" w:after="0" w:afterAutospacing="0" w:line="240" w:lineRule="auto"/>
              <w:rPr>
                <w:sz w:val="21"/>
                <w:szCs w:val="21"/>
              </w:rPr>
            </w:pPr>
            <w:r w:rsidRPr="00D57733">
              <w:rPr>
                <w:kern w:val="2"/>
                <w:sz w:val="21"/>
                <w:szCs w:val="21"/>
                <w:lang w:bidi="ar"/>
              </w:rPr>
              <w:t>UE initiates the request to the network</w:t>
            </w:r>
          </w:p>
          <w:p w14:paraId="6A90B792" w14:textId="06DE312C" w:rsidR="00CB0B17" w:rsidRPr="00CB0B17" w:rsidRDefault="00D57733" w:rsidP="00CB0B17">
            <w:pPr>
              <w:pStyle w:val="af4"/>
              <w:numPr>
                <w:ilvl w:val="3"/>
                <w:numId w:val="23"/>
              </w:numPr>
              <w:snapToGrid w:val="0"/>
              <w:spacing w:beforeLines="0" w:before="0" w:beforeAutospacing="0" w:after="0" w:afterAutospacing="0" w:line="240" w:lineRule="auto"/>
              <w:rPr>
                <w:kern w:val="2"/>
                <w:sz w:val="21"/>
                <w:szCs w:val="21"/>
              </w:rPr>
            </w:pPr>
            <w:r w:rsidRPr="00D57733">
              <w:rPr>
                <w:kern w:val="2"/>
                <w:sz w:val="21"/>
                <w:szCs w:val="21"/>
                <w:lang w:bidi="ar"/>
              </w:rPr>
              <w:t>Network trigger UE feedback for the adaptation</w:t>
            </w:r>
          </w:p>
          <w:p w14:paraId="41A9A111" w14:textId="77777777" w:rsidR="00D57733" w:rsidRPr="00D57733" w:rsidRDefault="00D57733" w:rsidP="00D57733">
            <w:pPr>
              <w:widowControl/>
              <w:overflowPunct w:val="0"/>
              <w:autoSpaceDE w:val="0"/>
              <w:autoSpaceDN w:val="0"/>
              <w:adjustRightInd w:val="0"/>
              <w:snapToGrid w:val="0"/>
              <w:spacing w:beforeLines="0" w:before="0" w:after="180"/>
              <w:jc w:val="left"/>
              <w:rPr>
                <w:szCs w:val="21"/>
              </w:rPr>
            </w:pPr>
            <w:r w:rsidRPr="00D57733">
              <w:rPr>
                <w:rFonts w:eastAsia="MS Mincho" w:hint="eastAsia"/>
                <w:kern w:val="0"/>
                <w:szCs w:val="21"/>
                <w:highlight w:val="green"/>
                <w:lang w:bidi="ar"/>
              </w:rPr>
              <w:t xml:space="preserve">RAN_95 </w:t>
            </w:r>
            <w:r w:rsidRPr="00D57733">
              <w:rPr>
                <w:rFonts w:eastAsia="MS Mincho"/>
                <w:kern w:val="0"/>
                <w:szCs w:val="21"/>
                <w:highlight w:val="green"/>
                <w:lang w:bidi="ar"/>
              </w:rPr>
              <w:t>Agreements</w:t>
            </w:r>
            <w:r w:rsidRPr="00D57733">
              <w:rPr>
                <w:rFonts w:eastAsia="MS Mincho"/>
                <w:kern w:val="0"/>
                <w:szCs w:val="21"/>
                <w:lang w:bidi="ar"/>
              </w:rPr>
              <w:t>:</w:t>
            </w:r>
          </w:p>
          <w:p w14:paraId="2394D18F" w14:textId="77777777" w:rsidR="00D57733" w:rsidRPr="00D57733" w:rsidRDefault="00D57733" w:rsidP="00D57733">
            <w:pPr>
              <w:pStyle w:val="af4"/>
              <w:snapToGrid w:val="0"/>
              <w:spacing w:beforeLines="0" w:before="0" w:beforeAutospacing="0" w:afterAutospacing="0"/>
              <w:ind w:leftChars="400" w:left="840"/>
              <w:jc w:val="both"/>
              <w:rPr>
                <w:sz w:val="21"/>
                <w:szCs w:val="21"/>
              </w:rPr>
            </w:pPr>
            <w:r w:rsidRPr="00D57733">
              <w:rPr>
                <w:kern w:val="2"/>
                <w:sz w:val="21"/>
                <w:szCs w:val="21"/>
                <w:lang w:bidi="ar"/>
              </w:rPr>
              <w:t xml:space="preserve">The UE power power saving schemes for the UE adaptation in frequency domain for further study are as follows, </w:t>
            </w:r>
          </w:p>
          <w:p w14:paraId="1F382043" w14:textId="77777777" w:rsidR="00D57733" w:rsidRPr="00D57733" w:rsidRDefault="00D57733" w:rsidP="00D57733">
            <w:pPr>
              <w:pStyle w:val="af4"/>
              <w:numPr>
                <w:ilvl w:val="1"/>
                <w:numId w:val="24"/>
              </w:numPr>
              <w:snapToGrid w:val="0"/>
              <w:spacing w:beforeLines="0" w:before="0" w:beforeAutospacing="0" w:after="0" w:afterAutospacing="0" w:line="240" w:lineRule="auto"/>
              <w:rPr>
                <w:sz w:val="21"/>
                <w:szCs w:val="21"/>
              </w:rPr>
            </w:pPr>
            <w:r w:rsidRPr="00D57733">
              <w:rPr>
                <w:kern w:val="2"/>
                <w:sz w:val="21"/>
                <w:szCs w:val="21"/>
                <w:lang w:bidi="ar"/>
              </w:rPr>
              <w:t>BWP -  UE adaptation to different BWP</w:t>
            </w:r>
          </w:p>
          <w:p w14:paraId="473A5E7D" w14:textId="77777777" w:rsidR="00D57733" w:rsidRPr="00D57733" w:rsidRDefault="00D57733" w:rsidP="00D57733">
            <w:pPr>
              <w:pStyle w:val="af4"/>
              <w:numPr>
                <w:ilvl w:val="2"/>
                <w:numId w:val="24"/>
              </w:numPr>
              <w:snapToGrid w:val="0"/>
              <w:spacing w:beforeLines="0" w:before="0" w:beforeAutospacing="0" w:after="0" w:afterAutospacing="0" w:line="240" w:lineRule="auto"/>
              <w:rPr>
                <w:sz w:val="21"/>
                <w:szCs w:val="21"/>
              </w:rPr>
            </w:pPr>
            <w:r w:rsidRPr="00D57733">
              <w:rPr>
                <w:kern w:val="2"/>
                <w:sz w:val="21"/>
                <w:szCs w:val="21"/>
                <w:lang w:bidi="ar"/>
              </w:rPr>
              <w:t xml:space="preserve">RS to assist UE channel tracking and measurements to assist BWP switching  </w:t>
            </w:r>
          </w:p>
          <w:p w14:paraId="2547CB70" w14:textId="77777777" w:rsidR="00D57733" w:rsidRPr="00D57733" w:rsidRDefault="00D57733" w:rsidP="00D57733">
            <w:pPr>
              <w:pStyle w:val="af4"/>
              <w:numPr>
                <w:ilvl w:val="2"/>
                <w:numId w:val="24"/>
              </w:numPr>
              <w:snapToGrid w:val="0"/>
              <w:spacing w:beforeLines="0" w:before="0" w:beforeAutospacing="0" w:after="0" w:afterAutospacing="0" w:line="240" w:lineRule="auto"/>
              <w:rPr>
                <w:sz w:val="21"/>
                <w:szCs w:val="21"/>
              </w:rPr>
            </w:pPr>
            <w:r w:rsidRPr="00D57733">
              <w:rPr>
                <w:kern w:val="2"/>
                <w:sz w:val="21"/>
                <w:szCs w:val="21"/>
                <w:lang w:bidi="ar"/>
              </w:rPr>
              <w:t>Enhancement of L1 signaling, e.g., power saving signal or DCI for power saving, in triggering the BWP switching</w:t>
            </w:r>
          </w:p>
          <w:p w14:paraId="4E543BFD" w14:textId="77777777" w:rsidR="00D57733" w:rsidRPr="00D57733" w:rsidRDefault="00D57733" w:rsidP="00D57733">
            <w:pPr>
              <w:pStyle w:val="af4"/>
              <w:numPr>
                <w:ilvl w:val="2"/>
                <w:numId w:val="24"/>
              </w:numPr>
              <w:snapToGrid w:val="0"/>
              <w:spacing w:beforeLines="0" w:before="0" w:beforeAutospacing="0" w:after="0" w:afterAutospacing="0" w:line="240" w:lineRule="auto"/>
              <w:rPr>
                <w:sz w:val="21"/>
                <w:szCs w:val="21"/>
              </w:rPr>
            </w:pPr>
            <w:r w:rsidRPr="00D57733">
              <w:rPr>
                <w:kern w:val="2"/>
                <w:sz w:val="21"/>
                <w:szCs w:val="21"/>
                <w:lang w:bidi="ar"/>
              </w:rPr>
              <w:t>Association of BWP and DRX configuration</w:t>
            </w:r>
          </w:p>
          <w:p w14:paraId="108E2A83" w14:textId="77777777" w:rsidR="00D57733" w:rsidRPr="00D57733" w:rsidRDefault="00D57733" w:rsidP="00D57733">
            <w:pPr>
              <w:pStyle w:val="af4"/>
              <w:numPr>
                <w:ilvl w:val="1"/>
                <w:numId w:val="24"/>
              </w:numPr>
              <w:snapToGrid w:val="0"/>
              <w:spacing w:beforeLines="0" w:before="0" w:beforeAutospacing="0" w:after="0" w:afterAutospacing="0" w:line="240" w:lineRule="auto"/>
              <w:rPr>
                <w:sz w:val="21"/>
                <w:szCs w:val="21"/>
              </w:rPr>
            </w:pPr>
            <w:r w:rsidRPr="00D57733">
              <w:rPr>
                <w:kern w:val="2"/>
                <w:sz w:val="21"/>
                <w:szCs w:val="21"/>
                <w:lang w:bidi="ar"/>
              </w:rPr>
              <w:t xml:space="preserve">CA/DC – </w:t>
            </w:r>
          </w:p>
          <w:p w14:paraId="39018FA6" w14:textId="77777777" w:rsidR="00D57733" w:rsidRPr="00D57733" w:rsidRDefault="00D57733" w:rsidP="00D57733">
            <w:pPr>
              <w:pStyle w:val="af4"/>
              <w:numPr>
                <w:ilvl w:val="2"/>
                <w:numId w:val="24"/>
              </w:numPr>
              <w:snapToGrid w:val="0"/>
              <w:spacing w:beforeLines="0" w:before="0" w:beforeAutospacing="0" w:after="0" w:afterAutospacing="0" w:line="240" w:lineRule="auto"/>
              <w:rPr>
                <w:sz w:val="21"/>
                <w:szCs w:val="21"/>
              </w:rPr>
            </w:pPr>
            <w:r w:rsidRPr="00D57733">
              <w:rPr>
                <w:kern w:val="2"/>
                <w:sz w:val="21"/>
                <w:szCs w:val="21"/>
                <w:lang w:bidi="ar"/>
              </w:rPr>
              <w:lastRenderedPageBreak/>
              <w:t xml:space="preserve">Quick activation/de-activation (e.g.,L1 signaling, MAC CE enhancement) </w:t>
            </w:r>
          </w:p>
          <w:p w14:paraId="0BF0A5A8" w14:textId="77777777" w:rsidR="00D57733" w:rsidRPr="00D57733" w:rsidRDefault="00D57733" w:rsidP="00D57733">
            <w:pPr>
              <w:pStyle w:val="af4"/>
              <w:numPr>
                <w:ilvl w:val="2"/>
                <w:numId w:val="24"/>
              </w:numPr>
              <w:snapToGrid w:val="0"/>
              <w:spacing w:beforeLines="0" w:before="0" w:beforeAutospacing="0" w:after="0" w:afterAutospacing="0" w:line="240" w:lineRule="auto"/>
              <w:rPr>
                <w:sz w:val="21"/>
                <w:szCs w:val="21"/>
              </w:rPr>
            </w:pPr>
            <w:r w:rsidRPr="00D57733">
              <w:rPr>
                <w:kern w:val="2"/>
                <w:sz w:val="21"/>
                <w:szCs w:val="21"/>
                <w:lang w:bidi="ar"/>
              </w:rPr>
              <w:t xml:space="preserve">Adaptation of PDCCH monitoring/search space on activated SCell </w:t>
            </w:r>
          </w:p>
          <w:p w14:paraId="2A0FC30C" w14:textId="77777777" w:rsidR="00D57733" w:rsidRPr="00D57733" w:rsidRDefault="00D57733" w:rsidP="00D57733">
            <w:pPr>
              <w:pStyle w:val="af4"/>
              <w:numPr>
                <w:ilvl w:val="2"/>
                <w:numId w:val="24"/>
              </w:numPr>
              <w:snapToGrid w:val="0"/>
              <w:spacing w:beforeLines="0" w:before="0" w:beforeAutospacing="0" w:after="0" w:afterAutospacing="0" w:line="240" w:lineRule="auto"/>
              <w:rPr>
                <w:sz w:val="21"/>
                <w:szCs w:val="21"/>
              </w:rPr>
            </w:pPr>
            <w:r w:rsidRPr="00D57733">
              <w:rPr>
                <w:kern w:val="2"/>
                <w:sz w:val="21"/>
                <w:szCs w:val="21"/>
                <w:lang w:bidi="ar"/>
              </w:rPr>
              <w:t>Power adaptation based on the operation in a group of cell in power efficient way</w:t>
            </w:r>
          </w:p>
          <w:p w14:paraId="39BA72DC" w14:textId="77777777" w:rsidR="00D57733" w:rsidRPr="00D57733" w:rsidRDefault="00D57733" w:rsidP="00D57733">
            <w:pPr>
              <w:pStyle w:val="af4"/>
              <w:numPr>
                <w:ilvl w:val="2"/>
                <w:numId w:val="24"/>
              </w:numPr>
              <w:snapToGrid w:val="0"/>
              <w:spacing w:beforeLines="0" w:before="0" w:beforeAutospacing="0" w:after="0" w:afterAutospacing="0" w:line="240" w:lineRule="auto"/>
              <w:rPr>
                <w:sz w:val="21"/>
                <w:szCs w:val="21"/>
              </w:rPr>
            </w:pPr>
            <w:r w:rsidRPr="00D57733">
              <w:rPr>
                <w:kern w:val="2"/>
                <w:sz w:val="21"/>
                <w:szCs w:val="21"/>
                <w:highlight w:val="yellow"/>
                <w:lang w:bidi="ar"/>
              </w:rPr>
              <w:t>CSI/RRM measurements and beam management at non-active SCell</w:t>
            </w:r>
          </w:p>
          <w:p w14:paraId="40D5310C" w14:textId="77777777" w:rsidR="00D57733" w:rsidRPr="00D57733" w:rsidRDefault="00D57733" w:rsidP="00D57733">
            <w:pPr>
              <w:pStyle w:val="af4"/>
              <w:snapToGrid w:val="0"/>
              <w:spacing w:beforeLines="0" w:before="0" w:beforeAutospacing="0" w:after="0" w:afterAutospacing="0" w:line="240" w:lineRule="auto"/>
              <w:ind w:left="2160"/>
              <w:rPr>
                <w:sz w:val="21"/>
                <w:szCs w:val="21"/>
              </w:rPr>
            </w:pPr>
          </w:p>
        </w:tc>
      </w:tr>
    </w:tbl>
    <w:p w14:paraId="7687499D" w14:textId="77777777" w:rsidR="00C6673E" w:rsidRDefault="00D57733" w:rsidP="00D57733">
      <w:pPr>
        <w:spacing w:before="156"/>
      </w:pPr>
      <w:r>
        <w:lastRenderedPageBreak/>
        <w:t>From</w:t>
      </w:r>
      <w:r>
        <w:rPr>
          <w:rFonts w:hint="eastAsia"/>
        </w:rPr>
        <w:t xml:space="preserve"> RAN2 perspective, </w:t>
      </w:r>
      <w:r w:rsidR="000C2659">
        <w:t xml:space="preserve">for MR-DC UEs, both MN and SN can configure measurements on NR frequency, </w:t>
      </w:r>
      <w:r w:rsidR="00C6673E">
        <w:t>if MR-DC are expected to be studied under this SI, then following issues should be considered:</w:t>
      </w:r>
    </w:p>
    <w:p w14:paraId="3F1FF16A" w14:textId="7F7294AE" w:rsidR="00C6673E" w:rsidRDefault="00C6673E" w:rsidP="00C6673E">
      <w:pPr>
        <w:pStyle w:val="afffffff3"/>
        <w:numPr>
          <w:ilvl w:val="0"/>
          <w:numId w:val="26"/>
        </w:numPr>
        <w:spacing w:before="156"/>
        <w:ind w:hanging="930"/>
      </w:pPr>
      <w:r>
        <w:t xml:space="preserve">Issue1: which node is responsible </w:t>
      </w:r>
      <w:r w:rsidR="00986D44">
        <w:t xml:space="preserve">for </w:t>
      </w:r>
      <w:r>
        <w:t>triggering power saving in RRM measurement;</w:t>
      </w:r>
    </w:p>
    <w:p w14:paraId="477D4035" w14:textId="69BECEB8" w:rsidR="00D57733" w:rsidRDefault="00C6673E" w:rsidP="00C6673E">
      <w:pPr>
        <w:pStyle w:val="afffffff3"/>
        <w:numPr>
          <w:ilvl w:val="0"/>
          <w:numId w:val="26"/>
        </w:numPr>
        <w:spacing w:before="156"/>
        <w:ind w:hanging="930"/>
      </w:pPr>
      <w:r>
        <w:t>Issue2: coordination between MN and SN on measurement adaptation/relax</w:t>
      </w:r>
      <w:r w:rsidR="003024EA">
        <w:t>ation</w:t>
      </w:r>
      <w:r>
        <w:t xml:space="preserve"> solutions;</w:t>
      </w:r>
    </w:p>
    <w:p w14:paraId="2B14FCC9" w14:textId="6CFD7341" w:rsidR="00C6673E" w:rsidRDefault="00C6673E" w:rsidP="00C6673E">
      <w:pPr>
        <w:spacing w:before="156"/>
      </w:pPr>
      <w:r>
        <w:t xml:space="preserve">In our understanding, MR-DC </w:t>
      </w:r>
      <w:r w:rsidR="003024EA">
        <w:t xml:space="preserve">is </w:t>
      </w:r>
      <w:r>
        <w:t>usually configured for high data throughput, it is unlikely that UE can be benefit from power saving scheme due to the frequent data transmission. For measurement on non-active SCell,</w:t>
      </w:r>
      <w:r w:rsidR="0016373F">
        <w:t xml:space="preserve"> we think</w:t>
      </w:r>
      <w:r>
        <w:t xml:space="preserve"> the similar mechanism</w:t>
      </w:r>
      <w:r w:rsidR="003024EA">
        <w:t>s</w:t>
      </w:r>
      <w:r w:rsidR="0016373F">
        <w:t xml:space="preserve"> </w:t>
      </w:r>
      <w:r w:rsidR="003024EA">
        <w:t xml:space="preserve">as </w:t>
      </w:r>
      <w:r>
        <w:t xml:space="preserve">in LTE </w:t>
      </w:r>
      <w:r w:rsidR="003024EA">
        <w:t xml:space="preserve">(e.g. adapt measurement period) </w:t>
      </w:r>
      <w:r>
        <w:t>can be adopted here</w:t>
      </w:r>
      <w:r w:rsidR="003024EA">
        <w:t xml:space="preserve">. These should be further analysed </w:t>
      </w:r>
      <w:r>
        <w:t xml:space="preserve">in RAN4. </w:t>
      </w:r>
      <w:r w:rsidR="0016373F">
        <w:t>In addition, there is discussion on dormant state of SCell in DC/CA enhancement SI, which can also reduce UE’s power consumption, to avoid duplicate</w:t>
      </w:r>
      <w:r w:rsidR="003024EA">
        <w:t>d</w:t>
      </w:r>
      <w:r w:rsidR="0016373F">
        <w:t xml:space="preserve"> work, we suggest not to consider MR-DC UEs in this SI.</w:t>
      </w:r>
    </w:p>
    <w:p w14:paraId="5F326217" w14:textId="6FA8FA47" w:rsidR="0016373F" w:rsidRPr="0016373F" w:rsidRDefault="0016373F" w:rsidP="0016373F">
      <w:pPr>
        <w:spacing w:before="156" w:line="276" w:lineRule="auto"/>
        <w:ind w:left="1276" w:hanging="1276"/>
        <w:rPr>
          <w:b/>
        </w:rPr>
      </w:pPr>
      <w:r w:rsidRPr="00184214">
        <w:rPr>
          <w:rFonts w:hint="eastAsia"/>
          <w:b/>
        </w:rPr>
        <w:t xml:space="preserve">Proposal </w:t>
      </w:r>
      <w:r w:rsidR="003024EA">
        <w:rPr>
          <w:b/>
        </w:rPr>
        <w:t>3</w:t>
      </w:r>
      <w:r w:rsidRPr="00184214">
        <w:rPr>
          <w:rFonts w:hint="eastAsia"/>
          <w:b/>
        </w:rPr>
        <w:t xml:space="preserve">:  </w:t>
      </w:r>
      <w:r>
        <w:rPr>
          <w:b/>
        </w:rPr>
        <w:t xml:space="preserve">RAN2 will not take MR-DC UEs into consideration in this SI, the study on dormant state SCell can be considered in DC/CA enhancement SI. </w:t>
      </w:r>
    </w:p>
    <w:p w14:paraId="2AE9F99A" w14:textId="77777777" w:rsidR="00C16C29" w:rsidRDefault="00EE04F3">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6D195C57" w14:textId="77777777" w:rsidR="00C16C29" w:rsidRDefault="00EE04F3">
      <w:pPr>
        <w:spacing w:before="156"/>
      </w:pPr>
      <w:r>
        <w:rPr>
          <w:sz w:val="22"/>
        </w:rPr>
        <w:t xml:space="preserve">RAN2 is kindly </w:t>
      </w:r>
      <w:r>
        <w:rPr>
          <w:rFonts w:hint="eastAsia"/>
        </w:rPr>
        <w:t xml:space="preserve">asked </w:t>
      </w:r>
      <w:r>
        <w:rPr>
          <w:sz w:val="22"/>
        </w:rPr>
        <w:t>to discuss and adopt the following proposal</w:t>
      </w:r>
      <w:r>
        <w:t>:</w:t>
      </w:r>
    </w:p>
    <w:p w14:paraId="7181DDF3" w14:textId="77777777" w:rsidR="00FC25AB" w:rsidRDefault="00FC25AB" w:rsidP="00FC25AB">
      <w:pPr>
        <w:spacing w:before="156" w:line="276" w:lineRule="auto"/>
        <w:ind w:left="1276" w:hanging="1276"/>
        <w:rPr>
          <w:b/>
        </w:rPr>
      </w:pPr>
      <w:r>
        <w:rPr>
          <w:b/>
        </w:rPr>
        <w:t>Observation</w:t>
      </w:r>
      <w:r w:rsidRPr="00184214">
        <w:rPr>
          <w:rFonts w:hint="eastAsia"/>
          <w:b/>
        </w:rPr>
        <w:t xml:space="preserve"> </w:t>
      </w:r>
      <w:r w:rsidRPr="00184214">
        <w:rPr>
          <w:b/>
        </w:rPr>
        <w:t>1</w:t>
      </w:r>
      <w:r w:rsidRPr="00184214">
        <w:rPr>
          <w:rFonts w:hint="eastAsia"/>
          <w:b/>
        </w:rPr>
        <w:t xml:space="preserve">:  </w:t>
      </w:r>
      <w:r>
        <w:rPr>
          <w:b/>
        </w:rPr>
        <w:t>In RAN2, the study on power saving in RRM measurement includes following aspects:</w:t>
      </w:r>
    </w:p>
    <w:p w14:paraId="1E2C96EF" w14:textId="77777777" w:rsidR="00FC25AB" w:rsidRDefault="00FC25AB" w:rsidP="00FC25AB">
      <w:pPr>
        <w:pStyle w:val="afffffff3"/>
        <w:numPr>
          <w:ilvl w:val="0"/>
          <w:numId w:val="21"/>
        </w:numPr>
        <w:spacing w:before="156" w:line="276" w:lineRule="auto"/>
        <w:rPr>
          <w:b/>
        </w:rPr>
      </w:pPr>
      <w:r>
        <w:rPr>
          <w:b/>
        </w:rPr>
        <w:t>Identify UEs that can be benefit from power saving scheme;</w:t>
      </w:r>
    </w:p>
    <w:p w14:paraId="2FA718C8" w14:textId="77777777" w:rsidR="00FC25AB" w:rsidRDefault="00FC25AB" w:rsidP="00FC25AB">
      <w:pPr>
        <w:pStyle w:val="afffffff3"/>
        <w:numPr>
          <w:ilvl w:val="0"/>
          <w:numId w:val="21"/>
        </w:numPr>
        <w:spacing w:before="156" w:line="276" w:lineRule="auto"/>
        <w:rPr>
          <w:b/>
        </w:rPr>
      </w:pPr>
      <w:r>
        <w:rPr>
          <w:b/>
        </w:rPr>
        <w:t>Study on measurement adaptation/relaxation solutions;</w:t>
      </w:r>
    </w:p>
    <w:p w14:paraId="386E6ED9" w14:textId="77777777" w:rsidR="00FC25AB" w:rsidRPr="00271FEE" w:rsidRDefault="00FC25AB" w:rsidP="00FC25AB">
      <w:pPr>
        <w:pStyle w:val="afffffff3"/>
        <w:numPr>
          <w:ilvl w:val="0"/>
          <w:numId w:val="21"/>
        </w:numPr>
        <w:spacing w:before="156" w:line="276" w:lineRule="auto"/>
        <w:rPr>
          <w:b/>
        </w:rPr>
      </w:pPr>
      <w:r>
        <w:rPr>
          <w:b/>
        </w:rPr>
        <w:t>Study on overall signalling procedures</w:t>
      </w:r>
      <w:r w:rsidRPr="00FB3195">
        <w:rPr>
          <w:rFonts w:hint="eastAsia"/>
          <w:b/>
        </w:rPr>
        <w:t>.</w:t>
      </w:r>
    </w:p>
    <w:p w14:paraId="72DB1A66" w14:textId="77777777" w:rsidR="00FC25AB" w:rsidRPr="00184214" w:rsidRDefault="00FC25AB" w:rsidP="00FC25AB">
      <w:pPr>
        <w:spacing w:before="156" w:line="276" w:lineRule="auto"/>
        <w:ind w:left="851" w:hanging="851"/>
        <w:rPr>
          <w:b/>
        </w:rPr>
      </w:pPr>
      <w:r w:rsidRPr="00184214">
        <w:rPr>
          <w:rFonts w:hint="eastAsia"/>
          <w:b/>
        </w:rPr>
        <w:t xml:space="preserve">Observation </w:t>
      </w:r>
      <w:r>
        <w:rPr>
          <w:b/>
        </w:rPr>
        <w:t>2</w:t>
      </w:r>
      <w:r w:rsidRPr="00184214">
        <w:rPr>
          <w:rFonts w:hint="eastAsia"/>
          <w:b/>
        </w:rPr>
        <w:t xml:space="preserve"> </w:t>
      </w:r>
      <w:r w:rsidRPr="00184214">
        <w:rPr>
          <w:rFonts w:hint="eastAsia"/>
          <w:b/>
        </w:rPr>
        <w:tab/>
      </w:r>
      <w:r>
        <w:rPr>
          <w:b/>
        </w:rPr>
        <w:t>Per RAN1’s guideline, the study on power saving in RRM measurements mainly focus on lower speed UEs (e.g. less than 30km/h), and all RRC states should be taken into consideration</w:t>
      </w:r>
      <w:r w:rsidRPr="00184214">
        <w:rPr>
          <w:b/>
        </w:rPr>
        <w:t>.</w:t>
      </w:r>
    </w:p>
    <w:p w14:paraId="77835E77" w14:textId="77777777" w:rsidR="00FC25AB" w:rsidRDefault="00FC25AB" w:rsidP="00FC25AB">
      <w:pPr>
        <w:spacing w:before="156" w:line="276" w:lineRule="auto"/>
        <w:ind w:left="1276" w:hanging="1276"/>
        <w:rPr>
          <w:b/>
        </w:rPr>
      </w:pPr>
      <w:r>
        <w:rPr>
          <w:b/>
        </w:rPr>
        <w:t>Observation</w:t>
      </w:r>
      <w:r w:rsidRPr="00184214">
        <w:rPr>
          <w:rFonts w:hint="eastAsia"/>
          <w:b/>
        </w:rPr>
        <w:t xml:space="preserve"> </w:t>
      </w:r>
      <w:r>
        <w:rPr>
          <w:b/>
        </w:rPr>
        <w:t>3</w:t>
      </w:r>
      <w:r w:rsidRPr="00184214">
        <w:rPr>
          <w:rFonts w:hint="eastAsia"/>
          <w:b/>
        </w:rPr>
        <w:t xml:space="preserve">: </w:t>
      </w:r>
      <w:r>
        <w:rPr>
          <w:b/>
        </w:rPr>
        <w:t xml:space="preserve">For Identification of the UEs that benefit from power saving and to study the corresponding measurement adaptation/relaxation solutions, RAN2 needs further input regarding the impact analysis that is being currently performed in RAN1. </w:t>
      </w:r>
    </w:p>
    <w:p w14:paraId="05CBE5DB" w14:textId="77777777" w:rsidR="00FC25AB" w:rsidRPr="00D57733" w:rsidRDefault="00FC25AB" w:rsidP="00FC25AB">
      <w:pPr>
        <w:spacing w:before="156" w:line="276" w:lineRule="auto"/>
        <w:ind w:left="1276" w:hanging="1276"/>
        <w:rPr>
          <w:b/>
        </w:rPr>
      </w:pPr>
      <w:r>
        <w:rPr>
          <w:b/>
        </w:rPr>
        <w:t xml:space="preserve">Proposal 1: RAN2 should study the RRM related aspects of the higher layer procedures for UE power saving after RAN/RAN1 completes the impact analysis and down selection of the solutions. </w:t>
      </w:r>
    </w:p>
    <w:p w14:paraId="2F3AA963" w14:textId="77777777" w:rsidR="00FC25AB" w:rsidRPr="00D57733" w:rsidRDefault="00FC25AB" w:rsidP="00FC25AB">
      <w:pPr>
        <w:spacing w:before="156" w:line="276" w:lineRule="auto"/>
        <w:ind w:left="1276" w:hanging="1276"/>
        <w:rPr>
          <w:b/>
        </w:rPr>
      </w:pPr>
      <w:r w:rsidRPr="00184214">
        <w:rPr>
          <w:rFonts w:hint="eastAsia"/>
          <w:b/>
        </w:rPr>
        <w:t xml:space="preserve">Proposal </w:t>
      </w:r>
      <w:r>
        <w:rPr>
          <w:b/>
        </w:rPr>
        <w:t>2</w:t>
      </w:r>
      <w:r w:rsidRPr="00184214">
        <w:rPr>
          <w:rFonts w:hint="eastAsia"/>
          <w:b/>
        </w:rPr>
        <w:t xml:space="preserve">:  </w:t>
      </w:r>
      <w:r>
        <w:rPr>
          <w:b/>
        </w:rPr>
        <w:t xml:space="preserve">Whether to initiate power saving function in RRM measurement should be within network control. </w:t>
      </w:r>
    </w:p>
    <w:p w14:paraId="710B378A" w14:textId="45C4DB17" w:rsidR="004A0BD2" w:rsidRPr="00CB0B17" w:rsidRDefault="00FC25AB" w:rsidP="00CB0B17">
      <w:pPr>
        <w:spacing w:before="156" w:line="276" w:lineRule="auto"/>
        <w:ind w:left="1276" w:hanging="1276"/>
        <w:rPr>
          <w:b/>
        </w:rPr>
      </w:pPr>
      <w:r w:rsidRPr="00184214">
        <w:rPr>
          <w:rFonts w:hint="eastAsia"/>
          <w:b/>
        </w:rPr>
        <w:t xml:space="preserve">Proposal </w:t>
      </w:r>
      <w:r>
        <w:rPr>
          <w:b/>
        </w:rPr>
        <w:t>3</w:t>
      </w:r>
      <w:r w:rsidRPr="00184214">
        <w:rPr>
          <w:rFonts w:hint="eastAsia"/>
          <w:b/>
        </w:rPr>
        <w:t xml:space="preserve">:  </w:t>
      </w:r>
      <w:r>
        <w:rPr>
          <w:b/>
        </w:rPr>
        <w:t xml:space="preserve">RAN2 will not take MR-DC UEs into consideration in this SI, the study on dormant state SCell can be considered in DC/CA enhancement SI. </w:t>
      </w:r>
    </w:p>
    <w:sectPr w:rsidR="004A0BD2" w:rsidRPr="00CB0B17">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851" w:header="851" w:footer="992" w:gutter="0"/>
      <w:cols w:space="720"/>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FE8A83" w16cid:durableId="200FCD91"/>
  <w16cid:commentId w16cid:paraId="10CA24E5" w16cid:durableId="200FCDA3"/>
  <w16cid:commentId w16cid:paraId="6D7FD533" w16cid:durableId="200FCCD0"/>
  <w16cid:commentId w16cid:paraId="45FE88AA" w16cid:durableId="200FCFE9"/>
  <w16cid:commentId w16cid:paraId="5C113EE8" w16cid:durableId="200FD1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08837D" w14:textId="77777777" w:rsidR="00EF4836" w:rsidRDefault="00EF4836">
      <w:pPr>
        <w:spacing w:before="120" w:after="0" w:line="240" w:lineRule="auto"/>
      </w:pPr>
      <w:r>
        <w:separator/>
      </w:r>
    </w:p>
  </w:endnote>
  <w:endnote w:type="continuationSeparator" w:id="0">
    <w:p w14:paraId="73CF9898" w14:textId="77777777" w:rsidR="00EF4836" w:rsidRDefault="00EF4836">
      <w:pPr>
        <w:spacing w:before="12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DengXian Light">
    <w:altName w:val="SimSun"/>
    <w:panose1 w:val="00000000000000000000"/>
    <w:charset w:val="86"/>
    <w:family w:val="roman"/>
    <w:notTrueType/>
    <w:pitch w:val="default"/>
  </w:font>
  <w:font w:name="DengXian">
    <w:altName w:val="Arial Unicode MS"/>
    <w:charset w:val="86"/>
    <w:family w:val="auto"/>
    <w:pitch w:val="variable"/>
    <w:sig w:usb0="00000000"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6F88D" w14:textId="77777777" w:rsidR="00562B8C" w:rsidRDefault="00562B8C">
    <w:pPr>
      <w:pStyle w:val="ae"/>
      <w:framePr w:wrap="around" w:vAnchor="text" w:hAnchor="margin" w:xAlign="right" w:y="1"/>
      <w:spacing w:before="120"/>
      <w:rPr>
        <w:rStyle w:val="af6"/>
      </w:rPr>
    </w:pPr>
    <w:r>
      <w:rPr>
        <w:rStyle w:val="af6"/>
      </w:rPr>
      <w:fldChar w:fldCharType="begin"/>
    </w:r>
    <w:r>
      <w:rPr>
        <w:rStyle w:val="af6"/>
      </w:rPr>
      <w:instrText xml:space="preserve">PAGE  </w:instrText>
    </w:r>
    <w:r>
      <w:rPr>
        <w:rStyle w:val="af6"/>
      </w:rPr>
      <w:fldChar w:fldCharType="end"/>
    </w:r>
  </w:p>
  <w:p w14:paraId="5A19DFE2" w14:textId="77777777" w:rsidR="00562B8C" w:rsidRDefault="00562B8C">
    <w:pPr>
      <w:pStyle w:val="ae"/>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73D11D" w14:textId="77777777" w:rsidR="00562B8C" w:rsidRDefault="00562B8C">
    <w:pPr>
      <w:pStyle w:val="ae"/>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CF3B50" w14:textId="77777777" w:rsidR="00562B8C" w:rsidRDefault="00562B8C">
    <w:pPr>
      <w:pStyle w:val="ae"/>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7C1577" w14:textId="77777777" w:rsidR="00EF4836" w:rsidRDefault="00EF4836">
      <w:pPr>
        <w:spacing w:before="120" w:after="0" w:line="240" w:lineRule="auto"/>
      </w:pPr>
      <w:r>
        <w:separator/>
      </w:r>
    </w:p>
  </w:footnote>
  <w:footnote w:type="continuationSeparator" w:id="0">
    <w:p w14:paraId="0A866CF9" w14:textId="77777777" w:rsidR="00EF4836" w:rsidRDefault="00EF4836">
      <w:pPr>
        <w:spacing w:before="12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A242C1" w14:textId="77777777" w:rsidR="00562B8C" w:rsidRDefault="00562B8C">
    <w:pPr>
      <w:pStyle w:val="af"/>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769CE8" w14:textId="77777777" w:rsidR="00562B8C" w:rsidRDefault="00562B8C">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AB5BC" w14:textId="77777777" w:rsidR="00562B8C" w:rsidRDefault="00562B8C">
    <w:pPr>
      <w:pStyle w:val="af"/>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7ED960A"/>
    <w:multiLevelType w:val="multilevel"/>
    <w:tmpl w:val="87ED960A"/>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AC0E3808"/>
    <w:multiLevelType w:val="multilevel"/>
    <w:tmpl w:val="AC0E380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CB1419CC"/>
    <w:multiLevelType w:val="singleLevel"/>
    <w:tmpl w:val="CB1419CC"/>
    <w:lvl w:ilvl="0">
      <w:start w:val="1"/>
      <w:numFmt w:val="decimal"/>
      <w:suff w:val="space"/>
      <w:lvlText w:val="[%1]"/>
      <w:lvlJc w:val="left"/>
    </w:lvl>
  </w:abstractNum>
  <w:abstractNum w:abstractNumId="3">
    <w:nsid w:val="DA52A0AA"/>
    <w:multiLevelType w:val="singleLevel"/>
    <w:tmpl w:val="DA52A0AA"/>
    <w:lvl w:ilvl="0">
      <w:start w:val="1"/>
      <w:numFmt w:val="bullet"/>
      <w:lvlText w:val="▪"/>
      <w:lvlJc w:val="left"/>
      <w:pPr>
        <w:ind w:left="420" w:hanging="420"/>
      </w:pPr>
      <w:rPr>
        <w:rFonts w:ascii="Arial" w:hAnsi="Arial" w:cs="Arial" w:hint="default"/>
      </w:rPr>
    </w:lvl>
  </w:abstractNum>
  <w:abstractNum w:abstractNumId="4">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5">
    <w:nsid w:val="04BC44AC"/>
    <w:multiLevelType w:val="hybridMultilevel"/>
    <w:tmpl w:val="FC087340"/>
    <w:lvl w:ilvl="0" w:tplc="EB026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39E4D37"/>
    <w:multiLevelType w:val="hybridMultilevel"/>
    <w:tmpl w:val="10921438"/>
    <w:lvl w:ilvl="0" w:tplc="764239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3C10ABE"/>
    <w:multiLevelType w:val="hybridMultilevel"/>
    <w:tmpl w:val="94889A9E"/>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221848"/>
    <w:multiLevelType w:val="hybridMultilevel"/>
    <w:tmpl w:val="4072CE2C"/>
    <w:lvl w:ilvl="0" w:tplc="0409000B">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C9B6E0B"/>
    <w:multiLevelType w:val="hybridMultilevel"/>
    <w:tmpl w:val="F86252B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C20BD3"/>
    <w:multiLevelType w:val="hybridMultilevel"/>
    <w:tmpl w:val="85C2CC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0317FC8"/>
    <w:multiLevelType w:val="hybridMultilevel"/>
    <w:tmpl w:val="F49A7B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B770161"/>
    <w:multiLevelType w:val="hybridMultilevel"/>
    <w:tmpl w:val="2EB434AA"/>
    <w:lvl w:ilvl="0" w:tplc="A2403EB1">
      <w:start w:val="1"/>
      <w:numFmt w:val="bullet"/>
      <w:lvlText w:val="▪"/>
      <w:lvlJc w:val="left"/>
      <w:pPr>
        <w:ind w:left="720" w:hanging="360"/>
      </w:pPr>
      <w:rPr>
        <w:rFonts w:ascii="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7A5F3D"/>
    <w:multiLevelType w:val="hybridMultilevel"/>
    <w:tmpl w:val="BEDEF10E"/>
    <w:lvl w:ilvl="0" w:tplc="0409000B">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077E8C1"/>
    <w:multiLevelType w:val="multilevel"/>
    <w:tmpl w:val="5077E8C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nsid w:val="595AFB6C"/>
    <w:multiLevelType w:val="multilevel"/>
    <w:tmpl w:val="595AFB6C"/>
    <w:lvl w:ilvl="0">
      <w:start w:val="1"/>
      <w:numFmt w:val="bullet"/>
      <w:lvlText w:val=""/>
      <w:lvlJc w:val="left"/>
      <w:pPr>
        <w:ind w:left="426" w:firstLine="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nsid w:val="5BBF05B0"/>
    <w:multiLevelType w:val="hybridMultilevel"/>
    <w:tmpl w:val="487AC57C"/>
    <w:lvl w:ilvl="0" w:tplc="764239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BC730B4"/>
    <w:multiLevelType w:val="hybridMultilevel"/>
    <w:tmpl w:val="2F40FD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8C47A7E"/>
    <w:multiLevelType w:val="hybridMultilevel"/>
    <w:tmpl w:val="6D4C9944"/>
    <w:lvl w:ilvl="0" w:tplc="244A90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0D9741D"/>
    <w:multiLevelType w:val="hybridMultilevel"/>
    <w:tmpl w:val="8278A5D8"/>
    <w:lvl w:ilvl="0" w:tplc="E4646A06">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5970D5"/>
    <w:multiLevelType w:val="hybridMultilevel"/>
    <w:tmpl w:val="1576D2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72637B3"/>
    <w:multiLevelType w:val="hybridMultilevel"/>
    <w:tmpl w:val="1D42F442"/>
    <w:lvl w:ilvl="0" w:tplc="A2403EB1">
      <w:start w:val="1"/>
      <w:numFmt w:val="bullet"/>
      <w:lvlText w:val="▪"/>
      <w:lvlJc w:val="left"/>
      <w:pPr>
        <w:ind w:left="930" w:hanging="360"/>
      </w:pPr>
      <w:rPr>
        <w:rFonts w:ascii="Arial" w:hAnsi="Arial" w:cs="Aria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5">
    <w:nsid w:val="78855703"/>
    <w:multiLevelType w:val="hybridMultilevel"/>
    <w:tmpl w:val="A7FE4EB4"/>
    <w:lvl w:ilvl="0" w:tplc="04090001">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7"/>
  </w:num>
  <w:num w:numId="3">
    <w:abstractNumId w:val="6"/>
  </w:num>
  <w:num w:numId="4">
    <w:abstractNumId w:val="3"/>
  </w:num>
  <w:num w:numId="5">
    <w:abstractNumId w:val="2"/>
  </w:num>
  <w:num w:numId="6">
    <w:abstractNumId w:val="16"/>
  </w:num>
  <w:num w:numId="7">
    <w:abstractNumId w:val="23"/>
  </w:num>
  <w:num w:numId="8">
    <w:abstractNumId w:val="20"/>
  </w:num>
  <w:num w:numId="9">
    <w:abstractNumId w:val="9"/>
  </w:num>
  <w:num w:numId="10">
    <w:abstractNumId w:val="21"/>
  </w:num>
  <w:num w:numId="11">
    <w:abstractNumId w:val="8"/>
  </w:num>
  <w:num w:numId="12">
    <w:abstractNumId w:val="19"/>
  </w:num>
  <w:num w:numId="13">
    <w:abstractNumId w:val="12"/>
  </w:num>
  <w:num w:numId="14">
    <w:abstractNumId w:val="10"/>
  </w:num>
  <w:num w:numId="15">
    <w:abstractNumId w:val="15"/>
  </w:num>
  <w:num w:numId="16">
    <w:abstractNumId w:val="25"/>
  </w:num>
  <w:num w:numId="17">
    <w:abstractNumId w:val="11"/>
  </w:num>
  <w:num w:numId="18">
    <w:abstractNumId w:val="22"/>
  </w:num>
  <w:num w:numId="19">
    <w:abstractNumId w:val="5"/>
  </w:num>
  <w:num w:numId="20">
    <w:abstractNumId w:val="13"/>
  </w:num>
  <w:num w:numId="21">
    <w:abstractNumId w:val="14"/>
  </w:num>
  <w:num w:numId="22">
    <w:abstractNumId w:val="7"/>
  </w:num>
  <w:num w:numId="23">
    <w:abstractNumId w:val="18"/>
  </w:num>
  <w:num w:numId="24">
    <w:abstractNumId w:val="0"/>
  </w:num>
  <w:num w:numId="25">
    <w:abstractNumId w:val="1"/>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103E7"/>
    <w:rsid w:val="00013FAD"/>
    <w:rsid w:val="00017BA5"/>
    <w:rsid w:val="00021259"/>
    <w:rsid w:val="00021359"/>
    <w:rsid w:val="000248FC"/>
    <w:rsid w:val="0002660A"/>
    <w:rsid w:val="00026899"/>
    <w:rsid w:val="0002698B"/>
    <w:rsid w:val="00027585"/>
    <w:rsid w:val="00035803"/>
    <w:rsid w:val="00035EF9"/>
    <w:rsid w:val="00037973"/>
    <w:rsid w:val="00040A63"/>
    <w:rsid w:val="0004105F"/>
    <w:rsid w:val="00042E6F"/>
    <w:rsid w:val="00043923"/>
    <w:rsid w:val="000439F7"/>
    <w:rsid w:val="0004506E"/>
    <w:rsid w:val="00046160"/>
    <w:rsid w:val="000563ED"/>
    <w:rsid w:val="00057DA8"/>
    <w:rsid w:val="0007093A"/>
    <w:rsid w:val="0007205B"/>
    <w:rsid w:val="000755A8"/>
    <w:rsid w:val="00076B12"/>
    <w:rsid w:val="000801E0"/>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1ECC"/>
    <w:rsid w:val="000B21DA"/>
    <w:rsid w:val="000B25A2"/>
    <w:rsid w:val="000B31AA"/>
    <w:rsid w:val="000B38F6"/>
    <w:rsid w:val="000B4B76"/>
    <w:rsid w:val="000B65CB"/>
    <w:rsid w:val="000B780E"/>
    <w:rsid w:val="000C2659"/>
    <w:rsid w:val="000C2690"/>
    <w:rsid w:val="000C364E"/>
    <w:rsid w:val="000C5D4C"/>
    <w:rsid w:val="000C7FC7"/>
    <w:rsid w:val="000D18C5"/>
    <w:rsid w:val="000D2BF9"/>
    <w:rsid w:val="000E1125"/>
    <w:rsid w:val="000E1993"/>
    <w:rsid w:val="000E3B8A"/>
    <w:rsid w:val="000F0A7B"/>
    <w:rsid w:val="00100030"/>
    <w:rsid w:val="0010484A"/>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00A0"/>
    <w:rsid w:val="001413B6"/>
    <w:rsid w:val="00141835"/>
    <w:rsid w:val="00145AFF"/>
    <w:rsid w:val="00147740"/>
    <w:rsid w:val="00150BAB"/>
    <w:rsid w:val="00160A40"/>
    <w:rsid w:val="001627D9"/>
    <w:rsid w:val="0016373F"/>
    <w:rsid w:val="00171FF9"/>
    <w:rsid w:val="0017245C"/>
    <w:rsid w:val="00172A27"/>
    <w:rsid w:val="00175874"/>
    <w:rsid w:val="001767E6"/>
    <w:rsid w:val="00176AC2"/>
    <w:rsid w:val="001802FB"/>
    <w:rsid w:val="001806A8"/>
    <w:rsid w:val="00180939"/>
    <w:rsid w:val="00180983"/>
    <w:rsid w:val="0018310D"/>
    <w:rsid w:val="00184214"/>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27C7"/>
    <w:rsid w:val="001C3C4C"/>
    <w:rsid w:val="001D2914"/>
    <w:rsid w:val="001D2FB0"/>
    <w:rsid w:val="001E0341"/>
    <w:rsid w:val="001E1C36"/>
    <w:rsid w:val="001E3D8C"/>
    <w:rsid w:val="001E43EF"/>
    <w:rsid w:val="001E44CD"/>
    <w:rsid w:val="001E6F40"/>
    <w:rsid w:val="001F3DF5"/>
    <w:rsid w:val="001F4346"/>
    <w:rsid w:val="00201FFE"/>
    <w:rsid w:val="00202C4B"/>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3B4"/>
    <w:rsid w:val="00256C2E"/>
    <w:rsid w:val="00257233"/>
    <w:rsid w:val="00260716"/>
    <w:rsid w:val="0026193E"/>
    <w:rsid w:val="00261A9C"/>
    <w:rsid w:val="00262518"/>
    <w:rsid w:val="00270A1C"/>
    <w:rsid w:val="00271ED8"/>
    <w:rsid w:val="00271FEE"/>
    <w:rsid w:val="002730ED"/>
    <w:rsid w:val="00275BC1"/>
    <w:rsid w:val="0027635A"/>
    <w:rsid w:val="00281718"/>
    <w:rsid w:val="002855D0"/>
    <w:rsid w:val="00290E18"/>
    <w:rsid w:val="00291D54"/>
    <w:rsid w:val="00296690"/>
    <w:rsid w:val="00296D21"/>
    <w:rsid w:val="00297A88"/>
    <w:rsid w:val="002B136A"/>
    <w:rsid w:val="002B1638"/>
    <w:rsid w:val="002B24A3"/>
    <w:rsid w:val="002B2BBC"/>
    <w:rsid w:val="002B351B"/>
    <w:rsid w:val="002B3C48"/>
    <w:rsid w:val="002B434C"/>
    <w:rsid w:val="002B4F1D"/>
    <w:rsid w:val="002C0864"/>
    <w:rsid w:val="002C0F12"/>
    <w:rsid w:val="002C4649"/>
    <w:rsid w:val="002D00AA"/>
    <w:rsid w:val="002D044D"/>
    <w:rsid w:val="002D0F0A"/>
    <w:rsid w:val="002D3398"/>
    <w:rsid w:val="002D35FA"/>
    <w:rsid w:val="002D3797"/>
    <w:rsid w:val="002D4AFB"/>
    <w:rsid w:val="002D6461"/>
    <w:rsid w:val="002D650F"/>
    <w:rsid w:val="002D6E18"/>
    <w:rsid w:val="002E002E"/>
    <w:rsid w:val="002E28F9"/>
    <w:rsid w:val="002E7525"/>
    <w:rsid w:val="002F01CA"/>
    <w:rsid w:val="002F1163"/>
    <w:rsid w:val="002F3161"/>
    <w:rsid w:val="002F50DB"/>
    <w:rsid w:val="002F5517"/>
    <w:rsid w:val="003024EA"/>
    <w:rsid w:val="00305358"/>
    <w:rsid w:val="0030650B"/>
    <w:rsid w:val="00312C1A"/>
    <w:rsid w:val="00312DD1"/>
    <w:rsid w:val="00313308"/>
    <w:rsid w:val="003144CA"/>
    <w:rsid w:val="003171FD"/>
    <w:rsid w:val="003177B1"/>
    <w:rsid w:val="00321077"/>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465"/>
    <w:rsid w:val="003577BE"/>
    <w:rsid w:val="003601A9"/>
    <w:rsid w:val="00362FCF"/>
    <w:rsid w:val="0036468F"/>
    <w:rsid w:val="00366993"/>
    <w:rsid w:val="00370E0A"/>
    <w:rsid w:val="00371876"/>
    <w:rsid w:val="00372C00"/>
    <w:rsid w:val="00381312"/>
    <w:rsid w:val="00382FAE"/>
    <w:rsid w:val="003832DC"/>
    <w:rsid w:val="00384541"/>
    <w:rsid w:val="00385C87"/>
    <w:rsid w:val="00387F14"/>
    <w:rsid w:val="00391402"/>
    <w:rsid w:val="00391F87"/>
    <w:rsid w:val="00393338"/>
    <w:rsid w:val="00394FC5"/>
    <w:rsid w:val="00396952"/>
    <w:rsid w:val="003A150D"/>
    <w:rsid w:val="003A2A06"/>
    <w:rsid w:val="003A3ACC"/>
    <w:rsid w:val="003A4C78"/>
    <w:rsid w:val="003A552B"/>
    <w:rsid w:val="003A5554"/>
    <w:rsid w:val="003B132E"/>
    <w:rsid w:val="003B139B"/>
    <w:rsid w:val="003B3A50"/>
    <w:rsid w:val="003B448B"/>
    <w:rsid w:val="003C3E62"/>
    <w:rsid w:val="003D01E0"/>
    <w:rsid w:val="003D03EC"/>
    <w:rsid w:val="003D0EF8"/>
    <w:rsid w:val="003D1455"/>
    <w:rsid w:val="003D2B72"/>
    <w:rsid w:val="003D42C7"/>
    <w:rsid w:val="003D6201"/>
    <w:rsid w:val="003D7765"/>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3229"/>
    <w:rsid w:val="004228A3"/>
    <w:rsid w:val="004229AC"/>
    <w:rsid w:val="00423D3B"/>
    <w:rsid w:val="004245A3"/>
    <w:rsid w:val="00424A48"/>
    <w:rsid w:val="004274EC"/>
    <w:rsid w:val="00427917"/>
    <w:rsid w:val="00436238"/>
    <w:rsid w:val="00441EB5"/>
    <w:rsid w:val="0044341B"/>
    <w:rsid w:val="00443D84"/>
    <w:rsid w:val="00444F7D"/>
    <w:rsid w:val="00445007"/>
    <w:rsid w:val="00446514"/>
    <w:rsid w:val="00446A9B"/>
    <w:rsid w:val="0045201C"/>
    <w:rsid w:val="00453750"/>
    <w:rsid w:val="00456668"/>
    <w:rsid w:val="0046088D"/>
    <w:rsid w:val="00460FF4"/>
    <w:rsid w:val="00462F02"/>
    <w:rsid w:val="00466EDC"/>
    <w:rsid w:val="00467368"/>
    <w:rsid w:val="00467D25"/>
    <w:rsid w:val="00470697"/>
    <w:rsid w:val="00470FC6"/>
    <w:rsid w:val="0047403A"/>
    <w:rsid w:val="00474161"/>
    <w:rsid w:val="00474C36"/>
    <w:rsid w:val="004750D1"/>
    <w:rsid w:val="00475E38"/>
    <w:rsid w:val="0048006F"/>
    <w:rsid w:val="00482BBB"/>
    <w:rsid w:val="00485114"/>
    <w:rsid w:val="00485AE4"/>
    <w:rsid w:val="00486111"/>
    <w:rsid w:val="0049176F"/>
    <w:rsid w:val="00492EA5"/>
    <w:rsid w:val="00493247"/>
    <w:rsid w:val="004A0053"/>
    <w:rsid w:val="004A0BD2"/>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411A"/>
    <w:rsid w:val="0050619E"/>
    <w:rsid w:val="005069E2"/>
    <w:rsid w:val="00506B0D"/>
    <w:rsid w:val="00506BCB"/>
    <w:rsid w:val="0051029C"/>
    <w:rsid w:val="00513C0B"/>
    <w:rsid w:val="005146EB"/>
    <w:rsid w:val="005214BE"/>
    <w:rsid w:val="005219AA"/>
    <w:rsid w:val="00522736"/>
    <w:rsid w:val="00525585"/>
    <w:rsid w:val="0052657B"/>
    <w:rsid w:val="005312B1"/>
    <w:rsid w:val="00534869"/>
    <w:rsid w:val="00534D4B"/>
    <w:rsid w:val="005371D2"/>
    <w:rsid w:val="00537528"/>
    <w:rsid w:val="00542ED7"/>
    <w:rsid w:val="00545A76"/>
    <w:rsid w:val="005506C7"/>
    <w:rsid w:val="00550E39"/>
    <w:rsid w:val="005514AA"/>
    <w:rsid w:val="0055689F"/>
    <w:rsid w:val="005603EF"/>
    <w:rsid w:val="00561349"/>
    <w:rsid w:val="00562B8C"/>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6D0C"/>
    <w:rsid w:val="005D57F1"/>
    <w:rsid w:val="005D680C"/>
    <w:rsid w:val="005E06D3"/>
    <w:rsid w:val="005E27C0"/>
    <w:rsid w:val="005E4F1C"/>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76653"/>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5430"/>
    <w:rsid w:val="006D63EF"/>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1635"/>
    <w:rsid w:val="00723530"/>
    <w:rsid w:val="00725CC4"/>
    <w:rsid w:val="00726958"/>
    <w:rsid w:val="00727D4D"/>
    <w:rsid w:val="00731322"/>
    <w:rsid w:val="00731E30"/>
    <w:rsid w:val="00736CDD"/>
    <w:rsid w:val="00736FEF"/>
    <w:rsid w:val="00737516"/>
    <w:rsid w:val="00741230"/>
    <w:rsid w:val="00741381"/>
    <w:rsid w:val="0074310F"/>
    <w:rsid w:val="00745C1D"/>
    <w:rsid w:val="007517C3"/>
    <w:rsid w:val="00751F23"/>
    <w:rsid w:val="007573D2"/>
    <w:rsid w:val="007577AC"/>
    <w:rsid w:val="00760C49"/>
    <w:rsid w:val="007626A2"/>
    <w:rsid w:val="007651F0"/>
    <w:rsid w:val="00765D32"/>
    <w:rsid w:val="007705A1"/>
    <w:rsid w:val="00770F43"/>
    <w:rsid w:val="00771468"/>
    <w:rsid w:val="007719AC"/>
    <w:rsid w:val="00772393"/>
    <w:rsid w:val="00773686"/>
    <w:rsid w:val="00776AD0"/>
    <w:rsid w:val="00787A57"/>
    <w:rsid w:val="00787B7D"/>
    <w:rsid w:val="00792D48"/>
    <w:rsid w:val="00793203"/>
    <w:rsid w:val="00795931"/>
    <w:rsid w:val="00796A2A"/>
    <w:rsid w:val="007A053E"/>
    <w:rsid w:val="007A2A69"/>
    <w:rsid w:val="007A627F"/>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4290"/>
    <w:rsid w:val="007F502E"/>
    <w:rsid w:val="007F65F6"/>
    <w:rsid w:val="007F6A42"/>
    <w:rsid w:val="008013CA"/>
    <w:rsid w:val="008056CF"/>
    <w:rsid w:val="00806C7C"/>
    <w:rsid w:val="0080728E"/>
    <w:rsid w:val="00814945"/>
    <w:rsid w:val="00814985"/>
    <w:rsid w:val="008160BF"/>
    <w:rsid w:val="00816F96"/>
    <w:rsid w:val="008175D4"/>
    <w:rsid w:val="00823AF8"/>
    <w:rsid w:val="00832ADC"/>
    <w:rsid w:val="00835356"/>
    <w:rsid w:val="00836941"/>
    <w:rsid w:val="00836D5A"/>
    <w:rsid w:val="0083795A"/>
    <w:rsid w:val="00837C9F"/>
    <w:rsid w:val="00843379"/>
    <w:rsid w:val="008436F0"/>
    <w:rsid w:val="00843DAA"/>
    <w:rsid w:val="00843F40"/>
    <w:rsid w:val="008505B6"/>
    <w:rsid w:val="00850AD1"/>
    <w:rsid w:val="00851A3E"/>
    <w:rsid w:val="00852259"/>
    <w:rsid w:val="00853419"/>
    <w:rsid w:val="00855CBD"/>
    <w:rsid w:val="00856F99"/>
    <w:rsid w:val="00857625"/>
    <w:rsid w:val="00860FE6"/>
    <w:rsid w:val="008636BD"/>
    <w:rsid w:val="00864D17"/>
    <w:rsid w:val="008719DB"/>
    <w:rsid w:val="00872250"/>
    <w:rsid w:val="008731B8"/>
    <w:rsid w:val="00873D16"/>
    <w:rsid w:val="00875049"/>
    <w:rsid w:val="00880F6C"/>
    <w:rsid w:val="008855E2"/>
    <w:rsid w:val="00886521"/>
    <w:rsid w:val="008937A3"/>
    <w:rsid w:val="0089509A"/>
    <w:rsid w:val="008A4FE1"/>
    <w:rsid w:val="008A5E28"/>
    <w:rsid w:val="008B3CA8"/>
    <w:rsid w:val="008B4198"/>
    <w:rsid w:val="008B4609"/>
    <w:rsid w:val="008B725C"/>
    <w:rsid w:val="008C1D6D"/>
    <w:rsid w:val="008C3F98"/>
    <w:rsid w:val="008D1DAC"/>
    <w:rsid w:val="008D23AF"/>
    <w:rsid w:val="008D3A05"/>
    <w:rsid w:val="008D681A"/>
    <w:rsid w:val="008D6B1A"/>
    <w:rsid w:val="008D6D38"/>
    <w:rsid w:val="008E0617"/>
    <w:rsid w:val="008E5B71"/>
    <w:rsid w:val="008E705E"/>
    <w:rsid w:val="008F2453"/>
    <w:rsid w:val="008F34E9"/>
    <w:rsid w:val="00901D0C"/>
    <w:rsid w:val="00902833"/>
    <w:rsid w:val="009039E2"/>
    <w:rsid w:val="00905D5B"/>
    <w:rsid w:val="0091196A"/>
    <w:rsid w:val="00911DC9"/>
    <w:rsid w:val="009123FF"/>
    <w:rsid w:val="009164CD"/>
    <w:rsid w:val="00917271"/>
    <w:rsid w:val="00922A9F"/>
    <w:rsid w:val="00925478"/>
    <w:rsid w:val="00925A8F"/>
    <w:rsid w:val="00925D8E"/>
    <w:rsid w:val="009269F5"/>
    <w:rsid w:val="00930CAD"/>
    <w:rsid w:val="009400CF"/>
    <w:rsid w:val="00940533"/>
    <w:rsid w:val="009432FE"/>
    <w:rsid w:val="009438F8"/>
    <w:rsid w:val="00944414"/>
    <w:rsid w:val="0094691D"/>
    <w:rsid w:val="00954F42"/>
    <w:rsid w:val="00957172"/>
    <w:rsid w:val="009578D1"/>
    <w:rsid w:val="00957A33"/>
    <w:rsid w:val="00957B43"/>
    <w:rsid w:val="0096003B"/>
    <w:rsid w:val="0096081E"/>
    <w:rsid w:val="0096137E"/>
    <w:rsid w:val="00961E92"/>
    <w:rsid w:val="009647C5"/>
    <w:rsid w:val="0096604F"/>
    <w:rsid w:val="00966280"/>
    <w:rsid w:val="009663C5"/>
    <w:rsid w:val="00971DDC"/>
    <w:rsid w:val="009739F5"/>
    <w:rsid w:val="009755AD"/>
    <w:rsid w:val="009757E0"/>
    <w:rsid w:val="0097718E"/>
    <w:rsid w:val="009800B6"/>
    <w:rsid w:val="00985DB7"/>
    <w:rsid w:val="00986B3C"/>
    <w:rsid w:val="00986D44"/>
    <w:rsid w:val="009903A8"/>
    <w:rsid w:val="00991070"/>
    <w:rsid w:val="00992DCD"/>
    <w:rsid w:val="00994702"/>
    <w:rsid w:val="00996E62"/>
    <w:rsid w:val="00997875"/>
    <w:rsid w:val="00997D39"/>
    <w:rsid w:val="00997FD5"/>
    <w:rsid w:val="009A1CA8"/>
    <w:rsid w:val="009A2CA9"/>
    <w:rsid w:val="009A3428"/>
    <w:rsid w:val="009A5082"/>
    <w:rsid w:val="009A618E"/>
    <w:rsid w:val="009B155B"/>
    <w:rsid w:val="009B183F"/>
    <w:rsid w:val="009B1F5B"/>
    <w:rsid w:val="009B3DB8"/>
    <w:rsid w:val="009B4769"/>
    <w:rsid w:val="009C2086"/>
    <w:rsid w:val="009C3006"/>
    <w:rsid w:val="009D159F"/>
    <w:rsid w:val="009D1912"/>
    <w:rsid w:val="009D2A16"/>
    <w:rsid w:val="009D6952"/>
    <w:rsid w:val="009E068F"/>
    <w:rsid w:val="009E1B89"/>
    <w:rsid w:val="009E619C"/>
    <w:rsid w:val="009E7020"/>
    <w:rsid w:val="009E7045"/>
    <w:rsid w:val="009E748B"/>
    <w:rsid w:val="009F0307"/>
    <w:rsid w:val="009F2244"/>
    <w:rsid w:val="009F3808"/>
    <w:rsid w:val="009F3D12"/>
    <w:rsid w:val="009F5FBC"/>
    <w:rsid w:val="00A00E96"/>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1EEE"/>
    <w:rsid w:val="00A542B8"/>
    <w:rsid w:val="00A54719"/>
    <w:rsid w:val="00A60995"/>
    <w:rsid w:val="00A612B9"/>
    <w:rsid w:val="00A66B14"/>
    <w:rsid w:val="00A66CF8"/>
    <w:rsid w:val="00A727DA"/>
    <w:rsid w:val="00A74F48"/>
    <w:rsid w:val="00A81A3A"/>
    <w:rsid w:val="00A82E50"/>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B049C"/>
    <w:rsid w:val="00AB1D7B"/>
    <w:rsid w:val="00AB1EA3"/>
    <w:rsid w:val="00AB3399"/>
    <w:rsid w:val="00AB3D67"/>
    <w:rsid w:val="00AC4276"/>
    <w:rsid w:val="00AC464D"/>
    <w:rsid w:val="00AC51E8"/>
    <w:rsid w:val="00AC60CF"/>
    <w:rsid w:val="00AC60FB"/>
    <w:rsid w:val="00AD0CA9"/>
    <w:rsid w:val="00AD16D6"/>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36B2"/>
    <w:rsid w:val="00B2566A"/>
    <w:rsid w:val="00B26E87"/>
    <w:rsid w:val="00B41694"/>
    <w:rsid w:val="00B425D5"/>
    <w:rsid w:val="00B427B9"/>
    <w:rsid w:val="00B43371"/>
    <w:rsid w:val="00B44CA2"/>
    <w:rsid w:val="00B454AE"/>
    <w:rsid w:val="00B52464"/>
    <w:rsid w:val="00B55453"/>
    <w:rsid w:val="00B55CF3"/>
    <w:rsid w:val="00B670CE"/>
    <w:rsid w:val="00B67B79"/>
    <w:rsid w:val="00B67E74"/>
    <w:rsid w:val="00B82234"/>
    <w:rsid w:val="00B8283E"/>
    <w:rsid w:val="00B837AA"/>
    <w:rsid w:val="00B87D03"/>
    <w:rsid w:val="00B909E8"/>
    <w:rsid w:val="00B9232C"/>
    <w:rsid w:val="00B928EE"/>
    <w:rsid w:val="00B92AD5"/>
    <w:rsid w:val="00B94BA4"/>
    <w:rsid w:val="00B97DB5"/>
    <w:rsid w:val="00BB156E"/>
    <w:rsid w:val="00BB1734"/>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7C4"/>
    <w:rsid w:val="00BF7A5E"/>
    <w:rsid w:val="00C0085D"/>
    <w:rsid w:val="00C00E47"/>
    <w:rsid w:val="00C010AA"/>
    <w:rsid w:val="00C013EF"/>
    <w:rsid w:val="00C11D21"/>
    <w:rsid w:val="00C11EFC"/>
    <w:rsid w:val="00C1675F"/>
    <w:rsid w:val="00C16C29"/>
    <w:rsid w:val="00C21F2D"/>
    <w:rsid w:val="00C23439"/>
    <w:rsid w:val="00C27213"/>
    <w:rsid w:val="00C278C2"/>
    <w:rsid w:val="00C32425"/>
    <w:rsid w:val="00C33DEA"/>
    <w:rsid w:val="00C353D0"/>
    <w:rsid w:val="00C35AE1"/>
    <w:rsid w:val="00C41E55"/>
    <w:rsid w:val="00C43809"/>
    <w:rsid w:val="00C45167"/>
    <w:rsid w:val="00C45E02"/>
    <w:rsid w:val="00C473CE"/>
    <w:rsid w:val="00C50168"/>
    <w:rsid w:val="00C5180C"/>
    <w:rsid w:val="00C52111"/>
    <w:rsid w:val="00C523E4"/>
    <w:rsid w:val="00C53622"/>
    <w:rsid w:val="00C54982"/>
    <w:rsid w:val="00C54B46"/>
    <w:rsid w:val="00C55B71"/>
    <w:rsid w:val="00C621A1"/>
    <w:rsid w:val="00C63153"/>
    <w:rsid w:val="00C63CB8"/>
    <w:rsid w:val="00C65327"/>
    <w:rsid w:val="00C6673E"/>
    <w:rsid w:val="00C67382"/>
    <w:rsid w:val="00C72471"/>
    <w:rsid w:val="00C8086B"/>
    <w:rsid w:val="00C82D97"/>
    <w:rsid w:val="00C84D14"/>
    <w:rsid w:val="00C9369C"/>
    <w:rsid w:val="00C93EDD"/>
    <w:rsid w:val="00C95333"/>
    <w:rsid w:val="00C953EF"/>
    <w:rsid w:val="00C953F6"/>
    <w:rsid w:val="00CA0363"/>
    <w:rsid w:val="00CA06A4"/>
    <w:rsid w:val="00CA501F"/>
    <w:rsid w:val="00CA59FA"/>
    <w:rsid w:val="00CA61CF"/>
    <w:rsid w:val="00CB0B17"/>
    <w:rsid w:val="00CB1749"/>
    <w:rsid w:val="00CB1870"/>
    <w:rsid w:val="00CB3A9F"/>
    <w:rsid w:val="00CB5048"/>
    <w:rsid w:val="00CC10DA"/>
    <w:rsid w:val="00CD229F"/>
    <w:rsid w:val="00CE2D1F"/>
    <w:rsid w:val="00CE31E0"/>
    <w:rsid w:val="00CE52F0"/>
    <w:rsid w:val="00CF18A3"/>
    <w:rsid w:val="00CF356A"/>
    <w:rsid w:val="00CF3DA6"/>
    <w:rsid w:val="00CF4A61"/>
    <w:rsid w:val="00D029CB"/>
    <w:rsid w:val="00D04274"/>
    <w:rsid w:val="00D05A8B"/>
    <w:rsid w:val="00D06659"/>
    <w:rsid w:val="00D0699D"/>
    <w:rsid w:val="00D1447E"/>
    <w:rsid w:val="00D164B7"/>
    <w:rsid w:val="00D17475"/>
    <w:rsid w:val="00D1747A"/>
    <w:rsid w:val="00D205D0"/>
    <w:rsid w:val="00D21306"/>
    <w:rsid w:val="00D2151A"/>
    <w:rsid w:val="00D22151"/>
    <w:rsid w:val="00D25CA2"/>
    <w:rsid w:val="00D26BCB"/>
    <w:rsid w:val="00D275C6"/>
    <w:rsid w:val="00D27639"/>
    <w:rsid w:val="00D41A51"/>
    <w:rsid w:val="00D42DFD"/>
    <w:rsid w:val="00D45E14"/>
    <w:rsid w:val="00D4755C"/>
    <w:rsid w:val="00D52834"/>
    <w:rsid w:val="00D544FE"/>
    <w:rsid w:val="00D5596F"/>
    <w:rsid w:val="00D56F3F"/>
    <w:rsid w:val="00D57733"/>
    <w:rsid w:val="00D61F13"/>
    <w:rsid w:val="00D672D6"/>
    <w:rsid w:val="00D67D4A"/>
    <w:rsid w:val="00D70B9D"/>
    <w:rsid w:val="00D72B46"/>
    <w:rsid w:val="00D75D2E"/>
    <w:rsid w:val="00D766D5"/>
    <w:rsid w:val="00D806A3"/>
    <w:rsid w:val="00D81BAC"/>
    <w:rsid w:val="00D83149"/>
    <w:rsid w:val="00D83173"/>
    <w:rsid w:val="00D8380A"/>
    <w:rsid w:val="00D85273"/>
    <w:rsid w:val="00D90CC5"/>
    <w:rsid w:val="00D92C6A"/>
    <w:rsid w:val="00DA12AB"/>
    <w:rsid w:val="00DB3689"/>
    <w:rsid w:val="00DB3767"/>
    <w:rsid w:val="00DB39E0"/>
    <w:rsid w:val="00DC1B28"/>
    <w:rsid w:val="00DC22BE"/>
    <w:rsid w:val="00DC5F62"/>
    <w:rsid w:val="00DC6B68"/>
    <w:rsid w:val="00DC7FAF"/>
    <w:rsid w:val="00DD02BA"/>
    <w:rsid w:val="00DD100B"/>
    <w:rsid w:val="00DD42F9"/>
    <w:rsid w:val="00DE1B4A"/>
    <w:rsid w:val="00DE2CFF"/>
    <w:rsid w:val="00DE3330"/>
    <w:rsid w:val="00DE5939"/>
    <w:rsid w:val="00DE7746"/>
    <w:rsid w:val="00DE7AA4"/>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521EE"/>
    <w:rsid w:val="00E62790"/>
    <w:rsid w:val="00E62B3D"/>
    <w:rsid w:val="00E6315A"/>
    <w:rsid w:val="00E64C50"/>
    <w:rsid w:val="00E65E86"/>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C1D1E"/>
    <w:rsid w:val="00EC465B"/>
    <w:rsid w:val="00EC5A04"/>
    <w:rsid w:val="00EC7D8F"/>
    <w:rsid w:val="00EC7E1A"/>
    <w:rsid w:val="00ED09F7"/>
    <w:rsid w:val="00ED0F55"/>
    <w:rsid w:val="00ED5032"/>
    <w:rsid w:val="00ED5270"/>
    <w:rsid w:val="00ED7856"/>
    <w:rsid w:val="00ED792B"/>
    <w:rsid w:val="00ED7DC2"/>
    <w:rsid w:val="00EE04F3"/>
    <w:rsid w:val="00EE5769"/>
    <w:rsid w:val="00EE5CA6"/>
    <w:rsid w:val="00EE6916"/>
    <w:rsid w:val="00EF1335"/>
    <w:rsid w:val="00EF1557"/>
    <w:rsid w:val="00EF1D24"/>
    <w:rsid w:val="00EF4836"/>
    <w:rsid w:val="00EF4AE0"/>
    <w:rsid w:val="00EF6FA1"/>
    <w:rsid w:val="00F012FF"/>
    <w:rsid w:val="00F01A21"/>
    <w:rsid w:val="00F046E9"/>
    <w:rsid w:val="00F04831"/>
    <w:rsid w:val="00F07AA2"/>
    <w:rsid w:val="00F12DA8"/>
    <w:rsid w:val="00F1322B"/>
    <w:rsid w:val="00F13699"/>
    <w:rsid w:val="00F154E0"/>
    <w:rsid w:val="00F24055"/>
    <w:rsid w:val="00F25BEF"/>
    <w:rsid w:val="00F270BA"/>
    <w:rsid w:val="00F308AF"/>
    <w:rsid w:val="00F321D5"/>
    <w:rsid w:val="00F32911"/>
    <w:rsid w:val="00F337F8"/>
    <w:rsid w:val="00F3464D"/>
    <w:rsid w:val="00F36774"/>
    <w:rsid w:val="00F405D4"/>
    <w:rsid w:val="00F40AA9"/>
    <w:rsid w:val="00F40C50"/>
    <w:rsid w:val="00F4100B"/>
    <w:rsid w:val="00F43D26"/>
    <w:rsid w:val="00F46B8B"/>
    <w:rsid w:val="00F47660"/>
    <w:rsid w:val="00F507DB"/>
    <w:rsid w:val="00F5236F"/>
    <w:rsid w:val="00F52C7A"/>
    <w:rsid w:val="00F52E89"/>
    <w:rsid w:val="00F544AB"/>
    <w:rsid w:val="00F5653F"/>
    <w:rsid w:val="00F56A1B"/>
    <w:rsid w:val="00F57C66"/>
    <w:rsid w:val="00F6079F"/>
    <w:rsid w:val="00F64EA5"/>
    <w:rsid w:val="00F66660"/>
    <w:rsid w:val="00F66A3D"/>
    <w:rsid w:val="00F66DF3"/>
    <w:rsid w:val="00F67AB2"/>
    <w:rsid w:val="00F73D21"/>
    <w:rsid w:val="00F74ED0"/>
    <w:rsid w:val="00F75B44"/>
    <w:rsid w:val="00F83593"/>
    <w:rsid w:val="00F837F7"/>
    <w:rsid w:val="00F90E30"/>
    <w:rsid w:val="00F917E4"/>
    <w:rsid w:val="00F91B00"/>
    <w:rsid w:val="00F9424D"/>
    <w:rsid w:val="00F94DFC"/>
    <w:rsid w:val="00F96BAD"/>
    <w:rsid w:val="00FA34B5"/>
    <w:rsid w:val="00FB0158"/>
    <w:rsid w:val="00FB16BC"/>
    <w:rsid w:val="00FB25A0"/>
    <w:rsid w:val="00FB2D7C"/>
    <w:rsid w:val="00FB3195"/>
    <w:rsid w:val="00FB4F37"/>
    <w:rsid w:val="00FB79F1"/>
    <w:rsid w:val="00FB7E5A"/>
    <w:rsid w:val="00FC25AB"/>
    <w:rsid w:val="00FC6E54"/>
    <w:rsid w:val="00FD33A2"/>
    <w:rsid w:val="00FD6206"/>
    <w:rsid w:val="00FE09E7"/>
    <w:rsid w:val="00FE2161"/>
    <w:rsid w:val="00FE58B6"/>
    <w:rsid w:val="00FE7430"/>
    <w:rsid w:val="00FF0471"/>
    <w:rsid w:val="00FF0AAD"/>
    <w:rsid w:val="00FF29CE"/>
    <w:rsid w:val="00FF2E7C"/>
    <w:rsid w:val="00FF33F4"/>
    <w:rsid w:val="00FF5BE9"/>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353F19"/>
  <w15:docId w15:val="{8DF782C0-3CF6-4652-BCA0-37F74D5F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373F"/>
    <w:pPr>
      <w:widowControl w:val="0"/>
      <w:spacing w:beforeLines="50" w:before="50"/>
      <w:jc w:val="both"/>
    </w:pPr>
    <w:rPr>
      <w:rFonts w:ascii="Times New Roman" w:eastAsiaTheme="minorEastAsia" w:hAnsi="Times New Roman"/>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a3">
    <w:name w:val="annotation subject"/>
    <w:basedOn w:val="a4"/>
    <w:next w:val="a4"/>
    <w:link w:val="Char"/>
    <w:semiHidden/>
    <w:qFormat/>
    <w:pPr>
      <w:widowControl/>
      <w:spacing w:before="40"/>
    </w:pPr>
    <w:rPr>
      <w:rFonts w:ascii="Arial" w:eastAsia="MS Mincho" w:hAnsi="Arial"/>
      <w:b/>
      <w:bCs/>
      <w:kern w:val="0"/>
      <w:sz w:val="20"/>
      <w:szCs w:val="20"/>
      <w:lang w:val="en-GB" w:eastAsia="en-GB"/>
    </w:rPr>
  </w:style>
  <w:style w:type="paragraph" w:styleId="a4">
    <w:name w:val="annotation text"/>
    <w:basedOn w:val="a"/>
    <w:link w:val="Char1"/>
    <w:unhideWhenUsed/>
    <w:qFormat/>
    <w:pPr>
      <w:jc w:val="left"/>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5"/>
    <w:qFormat/>
    <w:pPr>
      <w:ind w:left="851"/>
    </w:pPr>
  </w:style>
  <w:style w:type="paragraph" w:styleId="a5">
    <w:name w:val="List Number"/>
    <w:basedOn w:val="a6"/>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6">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7"/>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7">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8">
    <w:name w:val="caption"/>
    <w:basedOn w:val="a"/>
    <w:next w:val="a"/>
    <w:link w:val="Char0"/>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9">
    <w:name w:val="Document Map"/>
    <w:basedOn w:val="a"/>
    <w:link w:val="Char2"/>
    <w:unhideWhenUsed/>
    <w:qFormat/>
    <w:rPr>
      <w:rFonts w:ascii="宋体"/>
      <w:sz w:val="18"/>
      <w:szCs w:val="18"/>
    </w:rPr>
  </w:style>
  <w:style w:type="paragraph" w:styleId="60">
    <w:name w:val="index 6"/>
    <w:basedOn w:val="a"/>
    <w:next w:val="a"/>
    <w:qFormat/>
    <w:pPr>
      <w:ind w:left="1260" w:hanging="210"/>
      <w:jc w:val="left"/>
    </w:pPr>
    <w:rPr>
      <w:rFonts w:ascii="Calibri" w:hAnsi="Calibri"/>
      <w:sz w:val="20"/>
      <w:szCs w:val="20"/>
    </w:rPr>
  </w:style>
  <w:style w:type="paragraph" w:styleId="aa">
    <w:name w:val="Body Text"/>
    <w:basedOn w:val="a"/>
    <w:link w:val="Char3"/>
    <w:qFormat/>
    <w:pPr>
      <w:widowControl/>
      <w:spacing w:before="40" w:after="120"/>
      <w:jc w:val="left"/>
    </w:pPr>
    <w:rPr>
      <w:rFonts w:ascii="Arial" w:eastAsia="MS Mincho" w:hAnsi="Arial"/>
      <w:kern w:val="0"/>
      <w:sz w:val="20"/>
      <w:lang w:val="en-GB" w:eastAsia="en-GB"/>
    </w:rPr>
  </w:style>
  <w:style w:type="paragraph" w:styleId="22">
    <w:name w:val="List 2"/>
    <w:basedOn w:val="a6"/>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b">
    <w:name w:val="Plain Text"/>
    <w:basedOn w:val="a"/>
    <w:link w:val="Char4"/>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c">
    <w:name w:val="endnote text"/>
    <w:basedOn w:val="a"/>
    <w:link w:val="Char5"/>
    <w:qFormat/>
    <w:pPr>
      <w:snapToGrid w:val="0"/>
      <w:jc w:val="left"/>
    </w:pPr>
  </w:style>
  <w:style w:type="paragraph" w:styleId="ad">
    <w:name w:val="Balloon Text"/>
    <w:basedOn w:val="a"/>
    <w:link w:val="Char6"/>
    <w:unhideWhenUsed/>
    <w:qFormat/>
    <w:rPr>
      <w:sz w:val="18"/>
      <w:szCs w:val="18"/>
    </w:rPr>
  </w:style>
  <w:style w:type="paragraph" w:styleId="ae">
    <w:name w:val="footer"/>
    <w:basedOn w:val="a"/>
    <w:link w:val="Char7"/>
    <w:uiPriority w:val="99"/>
    <w:qFormat/>
    <w:pPr>
      <w:tabs>
        <w:tab w:val="center" w:pos="4153"/>
        <w:tab w:val="right" w:pos="8306"/>
      </w:tabs>
      <w:snapToGrid w:val="0"/>
      <w:jc w:val="left"/>
    </w:pPr>
    <w:rPr>
      <w:sz w:val="18"/>
      <w:szCs w:val="18"/>
    </w:rPr>
  </w:style>
  <w:style w:type="paragraph" w:styleId="af">
    <w:name w:val="header"/>
    <w:basedOn w:val="a"/>
    <w:link w:val="Char8"/>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0">
    <w:name w:val="index heading"/>
    <w:basedOn w:val="a"/>
    <w:next w:val="11"/>
    <w:qFormat/>
    <w:pPr>
      <w:spacing w:before="120" w:after="120"/>
      <w:jc w:val="center"/>
    </w:pPr>
    <w:rPr>
      <w:rFonts w:ascii="Calibri" w:hAnsi="Calibri"/>
      <w:b/>
      <w:bCs/>
      <w:iCs/>
      <w:szCs w:val="20"/>
    </w:rPr>
  </w:style>
  <w:style w:type="paragraph" w:styleId="11">
    <w:name w:val="index 1"/>
    <w:basedOn w:val="a"/>
    <w:next w:val="af1"/>
    <w:qFormat/>
    <w:pPr>
      <w:tabs>
        <w:tab w:val="right" w:leader="dot" w:pos="9299"/>
      </w:tabs>
      <w:jc w:val="left"/>
    </w:pPr>
    <w:rPr>
      <w:rFonts w:ascii="宋体"/>
      <w:szCs w:val="21"/>
    </w:rPr>
  </w:style>
  <w:style w:type="paragraph" w:customStyle="1" w:styleId="af1">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2">
    <w:name w:val="footnote text"/>
    <w:basedOn w:val="a"/>
    <w:link w:val="Char9"/>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3">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4">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character" w:styleId="af5">
    <w:name w:val="endnote reference"/>
    <w:basedOn w:val="a0"/>
    <w:qFormat/>
    <w:rPr>
      <w:vertAlign w:val="superscript"/>
    </w:rPr>
  </w:style>
  <w:style w:type="character" w:styleId="af6">
    <w:name w:val="page number"/>
    <w:basedOn w:val="a0"/>
    <w:qFormat/>
  </w:style>
  <w:style w:type="character" w:styleId="af7">
    <w:name w:val="FollowedHyperlink"/>
    <w:basedOn w:val="a0"/>
    <w:qFormat/>
    <w:rPr>
      <w:color w:val="800080"/>
      <w:u w:val="single"/>
    </w:rPr>
  </w:style>
  <w:style w:type="character" w:styleId="af8">
    <w:name w:val="Emphasis"/>
    <w:qFormat/>
    <w:rPr>
      <w:i/>
      <w:iCs/>
    </w:rPr>
  </w:style>
  <w:style w:type="character" w:styleId="af9">
    <w:name w:val="Hyperlink"/>
    <w:basedOn w:val="a0"/>
    <w:uiPriority w:val="99"/>
    <w:qFormat/>
    <w:rPr>
      <w:color w:val="0000FF"/>
      <w:spacing w:val="0"/>
      <w:w w:val="100"/>
      <w:szCs w:val="21"/>
      <w:u w:val="single"/>
      <w:lang w:val="en-US" w:eastAsia="zh-CN"/>
    </w:rPr>
  </w:style>
  <w:style w:type="character" w:styleId="afa">
    <w:name w:val="annotation reference"/>
    <w:qFormat/>
    <w:rPr>
      <w:sz w:val="16"/>
    </w:rPr>
  </w:style>
  <w:style w:type="character" w:styleId="afb">
    <w:name w:val="footnote reference"/>
    <w:basedOn w:val="a0"/>
    <w:qFormat/>
    <w:rPr>
      <w:vertAlign w:val="superscript"/>
    </w:rPr>
  </w:style>
  <w:style w:type="table" w:styleId="afc">
    <w:name w:val="Table Grid"/>
    <w:basedOn w:val="a1"/>
    <w:uiPriority w:val="59"/>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批注框文本 Char"/>
    <w:basedOn w:val="a0"/>
    <w:link w:val="ad"/>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2">
    <w:name w:val="文档结构图 Char"/>
    <w:basedOn w:val="a0"/>
    <w:link w:val="a9"/>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0">
    <w:name w:val="题注 Char"/>
    <w:link w:val="a8"/>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
    <w:name w:val="批注主题 Char"/>
    <w:basedOn w:val="Chara"/>
    <w:link w:val="a3"/>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6"/>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1"/>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7">
    <w:name w:val="页脚 Char"/>
    <w:link w:val="ae"/>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1"/>
    <w:next w:val="af1"/>
    <w:link w:val="CharChar0"/>
    <w:qFormat/>
  </w:style>
  <w:style w:type="character" w:customStyle="1" w:styleId="Char4">
    <w:name w:val="纯文本 Char"/>
    <w:basedOn w:val="a0"/>
    <w:link w:val="ab"/>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1"/>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3">
    <w:name w:val="正文文本 Char"/>
    <w:basedOn w:val="a0"/>
    <w:link w:val="aa"/>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8">
    <w:name w:val="页眉 Char"/>
    <w:link w:val="af"/>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1"/>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1"/>
    <w:qFormat/>
    <w:pPr>
      <w:outlineLvl w:val="4"/>
    </w:pPr>
  </w:style>
  <w:style w:type="paragraph" w:customStyle="1" w:styleId="aff8">
    <w:name w:val="二级条标题"/>
    <w:basedOn w:val="aff9"/>
    <w:next w:val="af1"/>
    <w:qFormat/>
    <w:pPr>
      <w:spacing w:beforeLines="0" w:afterLines="0"/>
      <w:outlineLvl w:val="3"/>
    </w:pPr>
  </w:style>
  <w:style w:type="paragraph" w:customStyle="1" w:styleId="aff9">
    <w:name w:val="一级条标题"/>
    <w:next w:val="af1"/>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a">
    <w:name w:val="附录一级条标题"/>
    <w:basedOn w:val="affb"/>
    <w:next w:val="af1"/>
    <w:qFormat/>
    <w:pPr>
      <w:tabs>
        <w:tab w:val="left" w:pos="720"/>
      </w:tabs>
      <w:autoSpaceDN w:val="0"/>
      <w:spacing w:beforeLines="50" w:afterLines="50"/>
      <w:ind w:left="720" w:hanging="720"/>
      <w:outlineLvl w:val="2"/>
    </w:pPr>
  </w:style>
  <w:style w:type="paragraph" w:customStyle="1" w:styleId="affb">
    <w:name w:val="附录章标题"/>
    <w:next w:val="af1"/>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1"/>
    <w:qFormat/>
    <w:pPr>
      <w:outlineLvl w:val="5"/>
    </w:pPr>
  </w:style>
  <w:style w:type="character" w:customStyle="1" w:styleId="Char9">
    <w:name w:val="脚注文本 Char"/>
    <w:basedOn w:val="a0"/>
    <w:link w:val="af2"/>
    <w:qFormat/>
    <w:rPr>
      <w:rFonts w:ascii="宋体"/>
      <w:kern w:val="2"/>
      <w:sz w:val="18"/>
      <w:szCs w:val="18"/>
    </w:rPr>
  </w:style>
  <w:style w:type="paragraph" w:customStyle="1" w:styleId="affd">
    <w:name w:val="章标题"/>
    <w:next w:val="af1"/>
    <w:qFormat/>
    <w:pPr>
      <w:spacing w:beforeLines="100" w:afterLines="100"/>
      <w:jc w:val="both"/>
      <w:outlineLvl w:val="1"/>
    </w:pPr>
    <w:rPr>
      <w:rFonts w:ascii="黑体" w:eastAsia="黑体" w:hAnsi="Times New Roman"/>
      <w:sz w:val="21"/>
    </w:rPr>
  </w:style>
  <w:style w:type="paragraph" w:customStyle="1" w:styleId="affe">
    <w:name w:val="正文表标题"/>
    <w:next w:val="af1"/>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
    <w:name w:val="注："/>
    <w:next w:val="af1"/>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1"/>
    <w:qFormat/>
    <w:pPr>
      <w:tabs>
        <w:tab w:val="left" w:pos="1296"/>
      </w:tabs>
      <w:ind w:left="1296" w:hanging="1296"/>
      <w:outlineLvl w:val="6"/>
    </w:pPr>
  </w:style>
  <w:style w:type="paragraph" w:customStyle="1" w:styleId="afff1">
    <w:name w:val="附录四级条标题"/>
    <w:basedOn w:val="afff2"/>
    <w:next w:val="af1"/>
    <w:qFormat/>
    <w:pPr>
      <w:outlineLvl w:val="5"/>
    </w:pPr>
  </w:style>
  <w:style w:type="paragraph" w:customStyle="1" w:styleId="afff2">
    <w:name w:val="附录三级条标题"/>
    <w:basedOn w:val="afff3"/>
    <w:next w:val="af1"/>
    <w:qFormat/>
    <w:pPr>
      <w:tabs>
        <w:tab w:val="left" w:pos="1008"/>
      </w:tabs>
      <w:ind w:left="1008" w:hanging="1008"/>
      <w:outlineLvl w:val="4"/>
    </w:pPr>
  </w:style>
  <w:style w:type="paragraph" w:customStyle="1" w:styleId="afff3">
    <w:name w:val="附录二级条标题"/>
    <w:basedOn w:val="a"/>
    <w:next w:val="af1"/>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beforeLines="0"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1"/>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4"/>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2"/>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beforeLines="0" w:afterLines="0"/>
    </w:pPr>
    <w:rPr>
      <w:rFonts w:ascii="宋体" w:eastAsia="宋体"/>
      <w:szCs w:val="21"/>
    </w:rPr>
  </w:style>
  <w:style w:type="paragraph" w:customStyle="1" w:styleId="affff6">
    <w:name w:val="图的脚注"/>
    <w:next w:val="af1"/>
    <w:qFormat/>
    <w:pPr>
      <w:widowControl w:val="0"/>
      <w:ind w:leftChars="200" w:left="840" w:hangingChars="200" w:hanging="420"/>
      <w:jc w:val="both"/>
    </w:pPr>
    <w:rPr>
      <w:rFonts w:ascii="宋体" w:eastAsiaTheme="minorEastAsia" w:hAnsi="Times New Roman"/>
      <w:sz w:val="18"/>
    </w:rPr>
  </w:style>
  <w:style w:type="character" w:customStyle="1" w:styleId="Char5">
    <w:name w:val="尾注文本 Char"/>
    <w:basedOn w:val="a0"/>
    <w:link w:val="ac"/>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1"/>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b">
    <w:name w:val="示例后文字"/>
    <w:basedOn w:val="af1"/>
    <w:next w:val="af1"/>
    <w:qFormat/>
    <w:pPr>
      <w:ind w:firstLine="360"/>
    </w:pPr>
    <w:rPr>
      <w:sz w:val="18"/>
    </w:rPr>
  </w:style>
  <w:style w:type="paragraph" w:customStyle="1" w:styleId="affffc">
    <w:name w:val="图标脚注说明"/>
    <w:basedOn w:val="af1"/>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e">
    <w:name w:val="参考文献"/>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1"/>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0">
    <w:name w:val="其他实施日期"/>
    <w:basedOn w:val="afff7"/>
    <w:qFormat/>
  </w:style>
  <w:style w:type="paragraph" w:customStyle="1" w:styleId="afffff1">
    <w:name w:val="附录标识"/>
    <w:basedOn w:val="a"/>
    <w:next w:val="af1"/>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1"/>
    <w:qFormat/>
    <w:pPr>
      <w:spacing w:line="14" w:lineRule="exact"/>
      <w:ind w:left="811" w:hanging="448"/>
      <w:jc w:val="center"/>
      <w:outlineLvl w:val="0"/>
    </w:pPr>
    <w:rPr>
      <w:color w:val="FFFFFF"/>
    </w:rPr>
  </w:style>
  <w:style w:type="paragraph" w:customStyle="1" w:styleId="afffff7">
    <w:name w:val="附录图标题"/>
    <w:basedOn w:val="a"/>
    <w:next w:val="af1"/>
    <w:qFormat/>
    <w:pPr>
      <w:tabs>
        <w:tab w:val="left" w:pos="363"/>
      </w:tabs>
      <w:spacing w:afterLines="50"/>
      <w:jc w:val="center"/>
    </w:pPr>
    <w:rPr>
      <w:rFonts w:ascii="黑体" w:eastAsia="黑体"/>
      <w:szCs w:val="21"/>
    </w:rPr>
  </w:style>
  <w:style w:type="paragraph" w:customStyle="1" w:styleId="afffff8">
    <w:name w:val="附录标题"/>
    <w:basedOn w:val="af1"/>
    <w:next w:val="af1"/>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1"/>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1"/>
    <w:next w:val="af1"/>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1"/>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1"/>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beforeLines="0"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1"/>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aliases w:val="- Bullets,?? ??,?????,????,Lista1,목록 단락,リスト段落,列出段落1,中等深浅网格 1 - 着色 21,列表段落"/>
    <w:basedOn w:val="a"/>
    <w:link w:val="Charb"/>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Times New Roman" w:hAnsi="Arial" w:cs="Arial" w:hint="default"/>
      <w:sz w:val="22"/>
    </w:rPr>
  </w:style>
  <w:style w:type="character" w:customStyle="1" w:styleId="4Char">
    <w:name w:val="标题 4 Char"/>
    <w:basedOn w:val="a0"/>
    <w:link w:val="4"/>
    <w:qFormat/>
    <w:rPr>
      <w:rFonts w:ascii="Calibri Light" w:eastAsia="DengXian Light" w:hAnsi="Calibri Light" w:cs="Times New Roman"/>
      <w:b/>
      <w:sz w:val="28"/>
      <w:szCs w:val="28"/>
    </w:rPr>
  </w:style>
  <w:style w:type="paragraph" w:customStyle="1" w:styleId="TALLeft1cm">
    <w:name w:val="TAL + Left:  1 cm"/>
    <w:basedOn w:val="TAL"/>
    <w:qFormat/>
    <w:rsid w:val="005C6D0C"/>
    <w:pPr>
      <w:spacing w:afterLines="50" w:after="50" w:line="260" w:lineRule="auto"/>
      <w:ind w:left="567"/>
    </w:pPr>
    <w:rPr>
      <w:lang w:eastAsia="en-GB"/>
    </w:rPr>
  </w:style>
  <w:style w:type="character" w:customStyle="1" w:styleId="Charb">
    <w:name w:val="列出段落 Char"/>
    <w:aliases w:val="- Bullets Char,?? ?? Char,????? Char,???? Char,Lista1 Char,목록 단락 Char,リスト段落 Char,列出段落1 Char,中等深浅网格 1 - 着色 21 Char,列表段落 Char"/>
    <w:link w:val="afffffff3"/>
    <w:uiPriority w:val="34"/>
    <w:qFormat/>
    <w:locked/>
    <w:rsid w:val="00857625"/>
    <w:rPr>
      <w:rFonts w:ascii="Times New Roman" w:hAnsi="Times New Roman"/>
      <w:kern w:val="2"/>
      <w:sz w:val="21"/>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D8E620-BBAC-4C67-9C8F-1F25BD3C7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TotalTime>
  <Pages>4</Pages>
  <Words>1538</Words>
  <Characters>8771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10289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cp:lastModifiedBy>
  <cp:revision>64</cp:revision>
  <cp:lastPrinted>2113-01-01T00:00:00Z</cp:lastPrinted>
  <dcterms:created xsi:type="dcterms:W3CDTF">2017-09-06T12:59:00Z</dcterms:created>
  <dcterms:modified xsi:type="dcterms:W3CDTF">2019-02-14T15:05:00Z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